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62F" w:rsidRDefault="006E25D0" w:rsidP="00044622">
      <w:pPr>
        <w:spacing w:line="900" w:lineRule="exact"/>
        <w:rPr>
          <w:rFonts w:ascii="仿宋" w:eastAsia="仿宋" w:hAnsi="仿宋" w:cs="仿宋"/>
          <w:sz w:val="36"/>
          <w:szCs w:val="36"/>
        </w:rPr>
      </w:pPr>
      <w:r>
        <w:rPr>
          <w:noProof/>
          <w:sz w:val="66"/>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220980</wp:posOffset>
                </wp:positionV>
                <wp:extent cx="6515100" cy="603250"/>
                <wp:effectExtent l="0" t="0" r="0" b="6350"/>
                <wp:wrapNone/>
                <wp:docPr id="1" name="文本框 1"/>
                <wp:cNvGraphicFramePr/>
                <a:graphic xmlns:a="http://schemas.openxmlformats.org/drawingml/2006/main">
                  <a:graphicData uri="http://schemas.microsoft.com/office/word/2010/wordprocessingShape">
                    <wps:wsp>
                      <wps:cNvSpPr txBox="1"/>
                      <wps:spPr>
                        <a:xfrm>
                          <a:off x="0" y="0"/>
                          <a:ext cx="6515100" cy="60325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rsidR="00C9462F" w:rsidRDefault="006E25D0">
                            <w:pPr>
                              <w:spacing w:line="900" w:lineRule="exact"/>
                              <w:jc w:val="center"/>
                              <w:rPr>
                                <w:rFonts w:ascii="华康标题宋W9(P)" w:eastAsia="华康标题宋W9(P)" w:hAnsi="华康标题宋W9(P)" w:cs="华康标题宋W9(P)"/>
                                <w:b/>
                                <w:color w:val="FF0000"/>
                                <w:spacing w:val="-34"/>
                                <w:sz w:val="64"/>
                                <w:szCs w:val="64"/>
                              </w:rPr>
                            </w:pPr>
                            <w:r>
                              <w:rPr>
                                <w:rFonts w:ascii="华康标题宋W9(P)" w:eastAsia="华康标题宋W9(P)" w:hAnsi="华康标题宋W9(P)" w:cs="华康标题宋W9(P)" w:hint="eastAsia"/>
                                <w:b/>
                                <w:color w:val="FF0000"/>
                                <w:spacing w:val="-34"/>
                                <w:sz w:val="64"/>
                                <w:szCs w:val="64"/>
                              </w:rPr>
                              <w:t>宁波市玩具和婴童用品行业协会</w:t>
                            </w:r>
                          </w:p>
                          <w:p w:rsidR="00C9462F" w:rsidRDefault="00C9462F">
                            <w:pPr>
                              <w:rPr>
                                <w:spacing w:val="-34"/>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461.8pt;margin-top:17.4pt;width:513pt;height:47.5pt;z-index:25166028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" fillcolor="white [3201]" stroked="f" strokeweight=".5pt">
                <v:textbox>
                  <w:txbxContent>
                    <w:p w:rsidR="00C9462F" w:rsidRDefault="006E25D0">
                      <w:pPr>
                        <w:spacing w:line="900" w:lineRule="exact"/>
                        <w:jc w:val="center"/>
                        <w:rPr>
                          <w:rFonts w:ascii="华康标题宋W9(P)" w:eastAsia="华康标题宋W9(P)" w:hAnsi="华康标题宋W9(P)" w:cs="华康标题宋W9(P)"/>
                          <w:b/>
                          <w:color w:val="FF0000"/>
                          <w:spacing w:val="-34"/>
                          <w:sz w:val="64"/>
                          <w:szCs w:val="64"/>
                        </w:rPr>
                      </w:pPr>
                      <w:r>
                        <w:rPr>
                          <w:rFonts w:ascii="华康标题宋W9(P)" w:eastAsia="华康标题宋W9(P)" w:hAnsi="华康标题宋W9(P)" w:cs="华康标题宋W9(P)" w:hint="eastAsia"/>
                          <w:b/>
                          <w:color w:val="FF0000"/>
                          <w:spacing w:val="-34"/>
                          <w:sz w:val="64"/>
                          <w:szCs w:val="64"/>
                        </w:rPr>
                        <w:t>宁波市玩具和婴童用品行业协会</w:t>
                      </w:r>
                    </w:p>
                    <w:p w:rsidR="00C9462F" w:rsidRDefault="00C9462F">
                      <w:pPr>
                        <w:rPr>
                          <w:spacing w:val="-34"/>
                        </w:rPr>
                      </w:pPr>
                    </w:p>
                  </w:txbxContent>
                </v:textbox>
                <w10:wrap anchorx="margin"/>
              </v:shape>
            </w:pict>
          </mc:Fallback>
        </mc:AlternateContent>
      </w:r>
      <w:r>
        <w:rPr>
          <w:rFonts w:ascii="仿宋" w:eastAsia="仿宋" w:hAnsi="仿宋" w:cs="仿宋" w:hint="eastAsia"/>
          <w:color w:val="000000"/>
          <w:kern w:val="0"/>
          <w:sz w:val="30"/>
          <w:szCs w:val="30"/>
        </w:rPr>
        <w:t>甬玩协〔2021〕20号</w:t>
      </w:r>
    </w:p>
    <w:p w:rsidR="00C9462F" w:rsidRDefault="006E25D0" w:rsidP="00044622">
      <w:pPr>
        <w:spacing w:line="900" w:lineRule="exact"/>
        <w:jc w:val="center"/>
        <w:rPr>
          <w:rFonts w:ascii="宋体" w:eastAsia="宋体" w:hAnsi="宋体" w:cs="宋体"/>
          <w:b/>
          <w:bCs/>
          <w:spacing w:val="-6"/>
          <w:kern w:val="0"/>
          <w:sz w:val="36"/>
          <w:szCs w:val="36"/>
          <w:lang w:bidi="ar"/>
        </w:rPr>
      </w:pPr>
      <w:r>
        <w:rPr>
          <w:noProof/>
          <w:sz w:val="44"/>
        </w:rPr>
        <mc:AlternateContent>
          <mc:Choice Requires="wps">
            <w:drawing>
              <wp:anchor distT="0" distB="0" distL="114300" distR="114300" simplePos="0" relativeHeight="251659264" behindDoc="0" locked="0" layoutInCell="1" allowOverlap="1">
                <wp:simplePos x="0" y="0"/>
                <wp:positionH relativeFrom="column">
                  <wp:posOffset>-125095</wp:posOffset>
                </wp:positionH>
                <wp:positionV relativeFrom="paragraph">
                  <wp:posOffset>83185</wp:posOffset>
                </wp:positionV>
                <wp:extent cx="5734685" cy="0"/>
                <wp:effectExtent l="0" t="0" r="0" b="0"/>
                <wp:wrapNone/>
                <wp:docPr id="3" name="直接连接符 3"/>
                <wp:cNvGraphicFramePr/>
                <a:graphic xmlns:a="http://schemas.openxmlformats.org/drawingml/2006/main">
                  <a:graphicData uri="http://schemas.microsoft.com/office/word/2010/wordprocessingShape">
                    <wps:wsp>
                      <wps:cNvCnPr/>
                      <wps:spPr>
                        <a:xfrm>
                          <a:off x="744855" y="3268345"/>
                          <a:ext cx="5734685" cy="0"/>
                        </a:xfrm>
                        <a:prstGeom prst="line">
                          <a:avLst/>
                        </a:prstGeom>
                        <a:noFill/>
                        <a:ln w="28575" cap="flat" cmpd="sng" algn="ctr">
                          <a:solidFill>
                            <a:srgbClr val="FF0000"/>
                          </a:solidFill>
                          <a:prstDash val="solid"/>
                        </a:ln>
                        <a:effectLst/>
                      </wps:spPr>
                      <wps:bodyPr/>
                    </wps:wsp>
                  </a:graphicData>
                </a:graphic>
              </wp:anchor>
            </w:drawing>
          </mc:Choice>
          <mc:Fallback>
            <w:pict>
              <v:line w14:anchorId="06F31271" id="直接连接符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85pt,6.55pt" to="441.7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" strokecolor="red" strokeweight="2.25pt"/>
            </w:pict>
          </mc:Fallback>
        </mc:AlternateContent>
      </w:r>
    </w:p>
    <w:p w:rsidR="00C9462F" w:rsidRDefault="006E25D0" w:rsidP="00044622">
      <w:pPr>
        <w:jc w:val="center"/>
        <w:rPr>
          <w:rFonts w:ascii="创艺简" w:eastAsia="创艺简" w:hAnsi="创艺简" w:cs="创艺简"/>
          <w:b/>
          <w:sz w:val="36"/>
          <w:szCs w:val="36"/>
        </w:rPr>
      </w:pPr>
      <w:r>
        <w:rPr>
          <w:rFonts w:ascii="创艺简" w:eastAsia="创艺简" w:hAnsi="创艺简" w:cs="创艺简" w:hint="eastAsia"/>
          <w:b/>
          <w:bCs/>
          <w:spacing w:val="-6"/>
          <w:kern w:val="0"/>
          <w:sz w:val="36"/>
          <w:szCs w:val="36"/>
          <w:lang w:bidi="ar"/>
        </w:rPr>
        <w:t>关于开展2021年</w:t>
      </w:r>
      <w:r>
        <w:rPr>
          <w:rFonts w:ascii="创艺简" w:eastAsia="创艺简" w:hAnsi="创艺简" w:cs="创艺简" w:hint="eastAsia"/>
          <w:b/>
          <w:sz w:val="36"/>
          <w:szCs w:val="36"/>
        </w:rPr>
        <w:t>玩具业责任规范（IETP）</w:t>
      </w:r>
      <w:bookmarkStart w:id="0" w:name="_GoBack"/>
      <w:bookmarkEnd w:id="0"/>
    </w:p>
    <w:p w:rsidR="00C9462F" w:rsidRDefault="006E25D0" w:rsidP="00044622">
      <w:pPr>
        <w:jc w:val="center"/>
        <w:rPr>
          <w:rFonts w:ascii="创艺简" w:eastAsia="创艺简" w:hAnsi="创艺简" w:cs="创艺简"/>
          <w:b/>
          <w:bCs/>
          <w:spacing w:val="-6"/>
          <w:kern w:val="0"/>
          <w:sz w:val="36"/>
          <w:szCs w:val="36"/>
          <w:lang w:bidi="ar"/>
        </w:rPr>
      </w:pPr>
      <w:r>
        <w:rPr>
          <w:rFonts w:ascii="创艺简" w:eastAsia="创艺简" w:hAnsi="创艺简" w:cs="创艺简" w:hint="eastAsia"/>
          <w:b/>
          <w:sz w:val="36"/>
          <w:szCs w:val="36"/>
        </w:rPr>
        <w:t>工厂管理体系培训的通知</w:t>
      </w:r>
    </w:p>
    <w:p w:rsidR="00044622" w:rsidRDefault="00044622" w:rsidP="00044622">
      <w:pPr>
        <w:spacing w:line="500" w:lineRule="exact"/>
        <w:rPr>
          <w:rFonts w:ascii="仿宋" w:eastAsia="仿宋" w:hAnsi="仿宋" w:cs="仿宋"/>
          <w:spacing w:val="-6"/>
          <w:kern w:val="0"/>
          <w:sz w:val="28"/>
          <w:szCs w:val="28"/>
          <w:lang w:bidi="ar"/>
        </w:rPr>
      </w:pPr>
    </w:p>
    <w:p w:rsidR="00C9462F" w:rsidRDefault="006E25D0" w:rsidP="00044622">
      <w:pPr>
        <w:spacing w:line="500" w:lineRule="exact"/>
        <w:rPr>
          <w:rFonts w:ascii="仿宋" w:eastAsia="仿宋" w:hAnsi="仿宋" w:cs="仿宋"/>
          <w:b/>
          <w:sz w:val="28"/>
          <w:szCs w:val="28"/>
        </w:rPr>
      </w:pPr>
      <w:r>
        <w:rPr>
          <w:rFonts w:ascii="仿宋" w:eastAsia="仿宋" w:hAnsi="仿宋" w:cs="仿宋" w:hint="eastAsia"/>
          <w:spacing w:val="-6"/>
          <w:kern w:val="0"/>
          <w:sz w:val="28"/>
          <w:szCs w:val="28"/>
          <w:lang w:bidi="ar"/>
        </w:rPr>
        <w:t>各会员单位：</w:t>
      </w:r>
    </w:p>
    <w:p w:rsidR="00C9462F" w:rsidRDefault="006E25D0" w:rsidP="00044622">
      <w:pPr>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 xml:space="preserve">IETP已经公告审核清单2.3版于2021年6月1日生效，主要是更新了指引内容的文字以让要求变得更清晰。审核清单 </w:t>
      </w:r>
      <w:proofErr w:type="gramStart"/>
      <w:r>
        <w:rPr>
          <w:rFonts w:ascii="仿宋" w:eastAsia="仿宋" w:hAnsi="仿宋" w:cs="仿宋" w:hint="eastAsia"/>
          <w:sz w:val="28"/>
          <w:szCs w:val="28"/>
        </w:rPr>
        <w:t>2.1版对33个清单问题进行了修改。这些修改包括加入</w:t>
      </w:r>
      <w:proofErr w:type="gramEnd"/>
      <w:r>
        <w:rPr>
          <w:rFonts w:ascii="仿宋" w:eastAsia="仿宋" w:hAnsi="仿宋" w:cs="仿宋" w:hint="eastAsia"/>
          <w:sz w:val="28"/>
          <w:szCs w:val="28"/>
        </w:rPr>
        <w:t>/更新了审核项的文字内容以强调要求的重要性/让要求变得更清晰、或让要求更易明。审核清单2.2版在2.1版本的基础上重新进行了最佳优化调整。</w:t>
      </w:r>
    </w:p>
    <w:p w:rsidR="00C9462F" w:rsidRDefault="006E25D0" w:rsidP="00044622">
      <w:pPr>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为帮助企业进一步了解IETP的要求及更新, 协会将联合IETP培训团队、宁波一沐文化创意有限公司于2021年11月2-3日举办一场IETP管理体系基础班培训，以便及时了解IETP的最新审核要求并维护好IETP体系的良好运作，具体通知内容如下：</w:t>
      </w:r>
    </w:p>
    <w:p w:rsidR="00C9462F" w:rsidRDefault="006E25D0" w:rsidP="00044622">
      <w:pPr>
        <w:numPr>
          <w:ilvl w:val="0"/>
          <w:numId w:val="1"/>
        </w:numPr>
        <w:spacing w:line="500" w:lineRule="exact"/>
        <w:ind w:rightChars="-602" w:right="-1264"/>
        <w:rPr>
          <w:rFonts w:ascii="仿宋" w:eastAsia="仿宋" w:hAnsi="仿宋" w:cs="仿宋"/>
          <w:b/>
          <w:sz w:val="28"/>
          <w:szCs w:val="28"/>
        </w:rPr>
      </w:pPr>
      <w:r>
        <w:rPr>
          <w:rFonts w:ascii="仿宋" w:eastAsia="仿宋" w:hAnsi="仿宋" w:cs="仿宋" w:hint="eastAsia"/>
          <w:b/>
          <w:sz w:val="28"/>
          <w:szCs w:val="28"/>
        </w:rPr>
        <w:t>培训内容</w:t>
      </w:r>
    </w:p>
    <w:p w:rsidR="00C9462F" w:rsidRDefault="006E25D0" w:rsidP="00044622">
      <w:pPr>
        <w:spacing w:line="500" w:lineRule="exact"/>
        <w:ind w:firstLineChars="196" w:firstLine="549"/>
        <w:rPr>
          <w:rFonts w:ascii="仿宋" w:eastAsia="仿宋" w:hAnsi="仿宋" w:cs="仿宋"/>
          <w:bCs/>
          <w:color w:val="000000"/>
          <w:sz w:val="28"/>
          <w:szCs w:val="28"/>
        </w:rPr>
      </w:pPr>
      <w:r>
        <w:rPr>
          <w:rFonts w:ascii="仿宋" w:eastAsia="仿宋" w:hAnsi="仿宋" w:cs="仿宋" w:hint="eastAsia"/>
          <w:bCs/>
          <w:sz w:val="28"/>
          <w:szCs w:val="28"/>
        </w:rPr>
        <w:t>详细讲解工厂评级体系及新审核清单的内容要求。</w:t>
      </w:r>
    </w:p>
    <w:p w:rsidR="00C9462F" w:rsidRDefault="006E25D0" w:rsidP="00044622">
      <w:pPr>
        <w:numPr>
          <w:ilvl w:val="0"/>
          <w:numId w:val="1"/>
        </w:numPr>
        <w:spacing w:line="500" w:lineRule="exact"/>
        <w:ind w:rightChars="-602" w:right="-1264"/>
        <w:rPr>
          <w:rFonts w:ascii="仿宋" w:eastAsia="仿宋" w:hAnsi="仿宋" w:cs="仿宋"/>
          <w:b/>
          <w:sz w:val="28"/>
          <w:szCs w:val="28"/>
        </w:rPr>
      </w:pPr>
      <w:r>
        <w:rPr>
          <w:rFonts w:ascii="仿宋" w:eastAsia="仿宋" w:hAnsi="仿宋" w:cs="仿宋" w:hint="eastAsia"/>
          <w:b/>
          <w:sz w:val="28"/>
          <w:szCs w:val="28"/>
        </w:rPr>
        <w:t>培训目的</w:t>
      </w:r>
    </w:p>
    <w:p w:rsidR="00C9462F" w:rsidRDefault="006E25D0" w:rsidP="00044622">
      <w:pPr>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1．通过培训，能全面系统掌握玩具业责任规范（IETP）的评级体系和新审核清单要求，帮助企业完善社会责任管理体系，提前做好审核应对准备。</w:t>
      </w:r>
    </w:p>
    <w:p w:rsidR="00C9462F" w:rsidRDefault="006E25D0" w:rsidP="00044622">
      <w:pPr>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2．通过讲师深入浅出的标准要求、问题讲解，以及学员间的交流分享，能提升企业社会责任体系负责人的专业水平，日常运作中的疑难问题得到解答。</w:t>
      </w:r>
    </w:p>
    <w:p w:rsidR="00C9462F" w:rsidRDefault="006E25D0" w:rsidP="00044622">
      <w:pPr>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3．参加培训后的工厂体系负责人经审核后可以加入玩具协会的IETP交流群，群里都是历届参加过培训的同行，彼此可以共同探讨遇到的问题并获得最新的有关IETP政策的要求</w:t>
      </w:r>
      <w:bookmarkStart w:id="1" w:name="OLE_LINK1"/>
      <w:r>
        <w:rPr>
          <w:rFonts w:ascii="仿宋" w:eastAsia="仿宋" w:hAnsi="仿宋" w:cs="仿宋" w:hint="eastAsia"/>
          <w:sz w:val="28"/>
          <w:szCs w:val="28"/>
        </w:rPr>
        <w:t>。</w:t>
      </w:r>
    </w:p>
    <w:bookmarkEnd w:id="1"/>
    <w:p w:rsidR="00C9462F" w:rsidRDefault="006E25D0" w:rsidP="00044622">
      <w:pPr>
        <w:numPr>
          <w:ilvl w:val="0"/>
          <w:numId w:val="1"/>
        </w:numPr>
        <w:spacing w:line="500" w:lineRule="exact"/>
        <w:ind w:rightChars="-602" w:right="-1264"/>
        <w:rPr>
          <w:rFonts w:ascii="仿宋" w:eastAsia="仿宋" w:hAnsi="仿宋" w:cs="仿宋"/>
          <w:b/>
          <w:sz w:val="28"/>
          <w:szCs w:val="28"/>
        </w:rPr>
      </w:pPr>
      <w:r>
        <w:rPr>
          <w:rFonts w:ascii="仿宋" w:eastAsia="仿宋" w:hAnsi="仿宋" w:cs="仿宋" w:hint="eastAsia"/>
          <w:b/>
          <w:sz w:val="28"/>
          <w:szCs w:val="28"/>
        </w:rPr>
        <w:lastRenderedPageBreak/>
        <w:t xml:space="preserve">培训课程安排 </w:t>
      </w:r>
    </w:p>
    <w:tbl>
      <w:tblPr>
        <w:tblW w:w="0" w:type="auto"/>
        <w:tblInd w:w="457"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shd w:val="clear" w:color="auto" w:fill="D9D9D9"/>
        <w:tblLayout w:type="fixed"/>
        <w:tblLook w:val="04A0" w:firstRow="1" w:lastRow="0" w:firstColumn="1" w:lastColumn="0" w:noHBand="0" w:noVBand="1"/>
      </w:tblPr>
      <w:tblGrid>
        <w:gridCol w:w="7976"/>
      </w:tblGrid>
      <w:tr w:rsidR="00C9462F">
        <w:tc>
          <w:tcPr>
            <w:tcW w:w="7976" w:type="dxa"/>
            <w:shd w:val="clear" w:color="auto" w:fill="D9D9D9"/>
          </w:tcPr>
          <w:p w:rsidR="00C9462F" w:rsidRDefault="006E25D0" w:rsidP="00044622">
            <w:pPr>
              <w:spacing w:line="500" w:lineRule="exact"/>
              <w:rPr>
                <w:rFonts w:ascii="仿宋" w:eastAsia="仿宋" w:hAnsi="仿宋" w:cs="仿宋"/>
                <w:sz w:val="28"/>
                <w:szCs w:val="28"/>
              </w:rPr>
            </w:pPr>
            <w:r>
              <w:rPr>
                <w:rFonts w:ascii="仿宋" w:eastAsia="仿宋" w:hAnsi="仿宋" w:cs="仿宋" w:hint="eastAsia"/>
                <w:sz w:val="28"/>
                <w:szCs w:val="28"/>
              </w:rPr>
              <w:t>第一部分：IETP的机构职能简介</w:t>
            </w:r>
          </w:p>
        </w:tc>
      </w:tr>
      <w:tr w:rsidR="00C9462F">
        <w:tc>
          <w:tcPr>
            <w:tcW w:w="7976" w:type="dxa"/>
            <w:shd w:val="clear" w:color="auto" w:fill="D9D9D9"/>
          </w:tcPr>
          <w:p w:rsidR="00C9462F" w:rsidRDefault="006E25D0" w:rsidP="00044622">
            <w:pPr>
              <w:spacing w:line="500" w:lineRule="exact"/>
              <w:rPr>
                <w:rFonts w:ascii="仿宋" w:eastAsia="仿宋" w:hAnsi="仿宋" w:cs="仿宋"/>
                <w:sz w:val="28"/>
                <w:szCs w:val="28"/>
              </w:rPr>
            </w:pPr>
            <w:r>
              <w:rPr>
                <w:rFonts w:ascii="仿宋" w:eastAsia="仿宋" w:hAnsi="仿宋" w:cs="仿宋" w:hint="eastAsia"/>
                <w:sz w:val="28"/>
                <w:szCs w:val="28"/>
              </w:rPr>
              <w:t>第二部分：PV进度调研的经验分享</w:t>
            </w:r>
          </w:p>
        </w:tc>
      </w:tr>
      <w:tr w:rsidR="00C9462F">
        <w:tc>
          <w:tcPr>
            <w:tcW w:w="7976" w:type="dxa"/>
            <w:shd w:val="clear" w:color="auto" w:fill="D9D9D9"/>
          </w:tcPr>
          <w:p w:rsidR="00C9462F" w:rsidRDefault="006E25D0" w:rsidP="00044622">
            <w:pPr>
              <w:spacing w:line="500" w:lineRule="exact"/>
              <w:rPr>
                <w:rFonts w:ascii="仿宋" w:eastAsia="仿宋" w:hAnsi="仿宋" w:cs="仿宋"/>
                <w:sz w:val="28"/>
                <w:szCs w:val="28"/>
              </w:rPr>
            </w:pPr>
            <w:r>
              <w:rPr>
                <w:rFonts w:ascii="仿宋" w:eastAsia="仿宋" w:hAnsi="仿宋" w:cs="仿宋" w:hint="eastAsia"/>
                <w:sz w:val="28"/>
                <w:szCs w:val="28"/>
              </w:rPr>
              <w:t>第三部分：IETP认证程序和重要政策：认证流程、IETP证书变化和新增认证状态、重要政策等</w:t>
            </w:r>
          </w:p>
        </w:tc>
      </w:tr>
      <w:tr w:rsidR="00C9462F">
        <w:tc>
          <w:tcPr>
            <w:tcW w:w="7976" w:type="dxa"/>
            <w:shd w:val="clear" w:color="auto" w:fill="D9D9D9"/>
          </w:tcPr>
          <w:p w:rsidR="00C9462F" w:rsidRDefault="006E25D0" w:rsidP="00044622">
            <w:pPr>
              <w:spacing w:line="500" w:lineRule="exact"/>
              <w:rPr>
                <w:rFonts w:ascii="仿宋" w:eastAsia="仿宋" w:hAnsi="仿宋" w:cs="仿宋"/>
                <w:sz w:val="28"/>
                <w:szCs w:val="28"/>
              </w:rPr>
            </w:pPr>
            <w:r>
              <w:rPr>
                <w:rFonts w:ascii="仿宋" w:eastAsia="仿宋" w:hAnsi="仿宋" w:cs="仿宋" w:hint="eastAsia"/>
                <w:sz w:val="28"/>
                <w:szCs w:val="28"/>
              </w:rPr>
              <w:t>第四部分：IETP审核清单讲解（共14个章节，常见问题、原因分析和解决方案、V2.2更新）</w:t>
            </w:r>
          </w:p>
        </w:tc>
      </w:tr>
      <w:tr w:rsidR="00C9462F">
        <w:tc>
          <w:tcPr>
            <w:tcW w:w="7976" w:type="dxa"/>
            <w:shd w:val="clear" w:color="auto" w:fill="D9D9D9"/>
          </w:tcPr>
          <w:p w:rsidR="00C9462F" w:rsidRDefault="006E25D0" w:rsidP="00044622">
            <w:pPr>
              <w:spacing w:line="500" w:lineRule="exact"/>
              <w:rPr>
                <w:rFonts w:ascii="仿宋" w:eastAsia="仿宋" w:hAnsi="仿宋" w:cs="仿宋"/>
                <w:sz w:val="28"/>
                <w:szCs w:val="28"/>
              </w:rPr>
            </w:pPr>
            <w:r>
              <w:rPr>
                <w:rFonts w:ascii="仿宋" w:eastAsia="仿宋" w:hAnsi="仿宋" w:cs="仿宋" w:hint="eastAsia"/>
                <w:sz w:val="28"/>
                <w:szCs w:val="28"/>
              </w:rPr>
              <w:t>第五部分：经验分享 - 如何顺利通过IETP审核</w:t>
            </w:r>
          </w:p>
        </w:tc>
      </w:tr>
      <w:tr w:rsidR="00C9462F">
        <w:tc>
          <w:tcPr>
            <w:tcW w:w="7976" w:type="dxa"/>
            <w:shd w:val="clear" w:color="auto" w:fill="D9D9D9"/>
          </w:tcPr>
          <w:p w:rsidR="00C9462F" w:rsidRDefault="006E25D0" w:rsidP="00044622">
            <w:pPr>
              <w:spacing w:line="500" w:lineRule="exact"/>
              <w:rPr>
                <w:rFonts w:ascii="仿宋" w:eastAsia="仿宋" w:hAnsi="仿宋" w:cs="仿宋"/>
                <w:sz w:val="28"/>
                <w:szCs w:val="28"/>
              </w:rPr>
            </w:pPr>
            <w:r>
              <w:rPr>
                <w:rFonts w:ascii="仿宋" w:eastAsia="仿宋" w:hAnsi="仿宋" w:cs="仿宋" w:hint="eastAsia"/>
                <w:sz w:val="28"/>
                <w:szCs w:val="28"/>
              </w:rPr>
              <w:t>第六部分：“Connect”系统平台、FFS快乐暑假项目简介</w:t>
            </w:r>
          </w:p>
        </w:tc>
      </w:tr>
      <w:tr w:rsidR="00C9462F">
        <w:tc>
          <w:tcPr>
            <w:tcW w:w="7976" w:type="dxa"/>
            <w:shd w:val="clear" w:color="auto" w:fill="D9D9D9"/>
          </w:tcPr>
          <w:p w:rsidR="00C9462F" w:rsidRDefault="006E25D0" w:rsidP="00044622">
            <w:pPr>
              <w:spacing w:line="500" w:lineRule="exact"/>
              <w:rPr>
                <w:rFonts w:ascii="仿宋" w:eastAsia="仿宋" w:hAnsi="仿宋" w:cs="仿宋"/>
                <w:sz w:val="28"/>
                <w:szCs w:val="28"/>
              </w:rPr>
            </w:pPr>
            <w:r>
              <w:rPr>
                <w:rFonts w:ascii="仿宋" w:eastAsia="仿宋" w:hAnsi="仿宋" w:cs="仿宋" w:hint="eastAsia"/>
                <w:sz w:val="28"/>
                <w:szCs w:val="28"/>
              </w:rPr>
              <w:t>第七部分：答疑指导环节</w:t>
            </w:r>
          </w:p>
        </w:tc>
      </w:tr>
    </w:tbl>
    <w:p w:rsidR="00C9462F" w:rsidRDefault="006E25D0" w:rsidP="00044622">
      <w:pPr>
        <w:spacing w:line="500" w:lineRule="exact"/>
        <w:ind w:firstLineChars="100" w:firstLine="280"/>
        <w:rPr>
          <w:rFonts w:ascii="仿宋" w:eastAsia="仿宋" w:hAnsi="仿宋" w:cs="仿宋"/>
          <w:sz w:val="28"/>
          <w:szCs w:val="28"/>
        </w:rPr>
      </w:pPr>
      <w:r>
        <w:rPr>
          <w:rFonts w:ascii="仿宋" w:eastAsia="仿宋" w:hAnsi="仿宋" w:cs="仿宋" w:hint="eastAsia"/>
          <w:sz w:val="28"/>
          <w:szCs w:val="28"/>
        </w:rPr>
        <w:t>（具体以培训现场教材为准）</w:t>
      </w:r>
    </w:p>
    <w:p w:rsidR="00C9462F" w:rsidRDefault="006E25D0" w:rsidP="00044622">
      <w:pPr>
        <w:numPr>
          <w:ilvl w:val="0"/>
          <w:numId w:val="1"/>
        </w:numPr>
        <w:spacing w:line="500" w:lineRule="exact"/>
        <w:ind w:rightChars="-602" w:right="-1264"/>
        <w:rPr>
          <w:rFonts w:ascii="仿宋" w:eastAsia="仿宋" w:hAnsi="仿宋" w:cs="仿宋"/>
          <w:b/>
          <w:sz w:val="28"/>
          <w:szCs w:val="28"/>
        </w:rPr>
      </w:pPr>
      <w:r>
        <w:rPr>
          <w:rFonts w:ascii="仿宋" w:eastAsia="仿宋" w:hAnsi="仿宋" w:cs="仿宋" w:hint="eastAsia"/>
          <w:b/>
          <w:sz w:val="28"/>
          <w:szCs w:val="28"/>
        </w:rPr>
        <w:t>培训证书</w:t>
      </w:r>
    </w:p>
    <w:p w:rsidR="00C9462F" w:rsidRDefault="006E25D0" w:rsidP="00044622">
      <w:pPr>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学员完成培训将颁发由协会签发的与玩具业责任规范（IETP）共同举办的完成《2021年玩具业责任规范（IETP）工厂管理体系培训-基础课程》培训证书。</w:t>
      </w:r>
    </w:p>
    <w:p w:rsidR="00C9462F" w:rsidRDefault="006E25D0" w:rsidP="00044622">
      <w:pPr>
        <w:numPr>
          <w:ilvl w:val="0"/>
          <w:numId w:val="1"/>
        </w:numPr>
        <w:spacing w:line="500" w:lineRule="exact"/>
        <w:ind w:rightChars="-602" w:right="-1264"/>
        <w:rPr>
          <w:rFonts w:ascii="仿宋" w:eastAsia="仿宋" w:hAnsi="仿宋" w:cs="仿宋"/>
          <w:b/>
          <w:sz w:val="28"/>
          <w:szCs w:val="28"/>
        </w:rPr>
      </w:pPr>
      <w:r>
        <w:rPr>
          <w:rFonts w:ascii="仿宋" w:eastAsia="仿宋" w:hAnsi="仿宋" w:cs="仿宋" w:hint="eastAsia"/>
          <w:b/>
          <w:sz w:val="28"/>
          <w:szCs w:val="28"/>
        </w:rPr>
        <w:t>培训费用</w:t>
      </w:r>
    </w:p>
    <w:p w:rsidR="00C9462F" w:rsidRDefault="006E25D0" w:rsidP="00044622">
      <w:pPr>
        <w:spacing w:line="500" w:lineRule="exact"/>
        <w:ind w:rightChars="50" w:right="105" w:firstLineChars="200" w:firstLine="560"/>
        <w:rPr>
          <w:rFonts w:ascii="仿宋" w:eastAsia="仿宋" w:hAnsi="仿宋" w:cs="仿宋"/>
          <w:bCs/>
          <w:sz w:val="28"/>
          <w:szCs w:val="28"/>
        </w:rPr>
      </w:pPr>
      <w:r>
        <w:rPr>
          <w:rFonts w:ascii="仿宋" w:eastAsia="仿宋" w:hAnsi="仿宋" w:cs="仿宋" w:hint="eastAsia"/>
          <w:bCs/>
          <w:sz w:val="28"/>
          <w:szCs w:val="28"/>
        </w:rPr>
        <w:t>1、培训费用：1980元/人（费用包含住宿费、培训资料费、培训证书费。培训统一安排标间，如需单间，需补足差价300元。）</w:t>
      </w:r>
    </w:p>
    <w:p w:rsidR="00C9462F" w:rsidRDefault="006E25D0" w:rsidP="00044622">
      <w:pPr>
        <w:spacing w:line="500" w:lineRule="exact"/>
        <w:ind w:rightChars="50" w:right="105" w:firstLineChars="200" w:firstLine="560"/>
        <w:rPr>
          <w:rFonts w:ascii="仿宋" w:eastAsia="仿宋" w:hAnsi="仿宋" w:cs="仿宋"/>
          <w:bCs/>
          <w:sz w:val="28"/>
          <w:szCs w:val="28"/>
        </w:rPr>
      </w:pPr>
      <w:r>
        <w:rPr>
          <w:rFonts w:ascii="仿宋" w:eastAsia="仿宋" w:hAnsi="仿宋" w:cs="仿宋" w:hint="eastAsia"/>
          <w:bCs/>
          <w:color w:val="000000" w:themeColor="text1"/>
          <w:sz w:val="28"/>
          <w:szCs w:val="28"/>
        </w:rPr>
        <w:t>备注：已持有IETP证书的企业或已缴纳IETP注册费的企业可享有</w:t>
      </w:r>
      <w:r>
        <w:rPr>
          <w:rFonts w:ascii="仿宋" w:eastAsia="仿宋" w:hAnsi="仿宋" w:cs="仿宋" w:hint="eastAsia"/>
          <w:b/>
          <w:bCs/>
          <w:color w:val="000000" w:themeColor="text1"/>
          <w:sz w:val="28"/>
          <w:szCs w:val="28"/>
        </w:rPr>
        <w:t>IETP的培训补助</w:t>
      </w:r>
      <w:r>
        <w:rPr>
          <w:rFonts w:ascii="仿宋" w:eastAsia="仿宋" w:hAnsi="仿宋" w:cs="仿宋" w:hint="eastAsia"/>
          <w:bCs/>
          <w:color w:val="000000" w:themeColor="text1"/>
          <w:sz w:val="28"/>
          <w:szCs w:val="28"/>
        </w:rPr>
        <w:t>，具体</w:t>
      </w:r>
      <w:r>
        <w:rPr>
          <w:rFonts w:ascii="仿宋" w:eastAsia="仿宋" w:hAnsi="仿宋" w:cs="仿宋" w:hint="eastAsia"/>
          <w:bCs/>
          <w:sz w:val="28"/>
          <w:szCs w:val="28"/>
        </w:rPr>
        <w:t>请与协会或IETP联系咨询。</w:t>
      </w:r>
    </w:p>
    <w:p w:rsidR="00C9462F" w:rsidRDefault="006E25D0" w:rsidP="00044622">
      <w:pPr>
        <w:spacing w:line="500" w:lineRule="exact"/>
        <w:ind w:rightChars="50" w:right="105" w:firstLineChars="200" w:firstLine="560"/>
        <w:rPr>
          <w:rFonts w:ascii="仿宋" w:eastAsia="仿宋" w:hAnsi="仿宋" w:cs="仿宋"/>
          <w:bCs/>
          <w:sz w:val="28"/>
          <w:szCs w:val="28"/>
        </w:rPr>
      </w:pPr>
      <w:r>
        <w:rPr>
          <w:rFonts w:ascii="仿宋" w:eastAsia="仿宋" w:hAnsi="仿宋" w:cs="仿宋" w:hint="eastAsia"/>
          <w:bCs/>
          <w:sz w:val="28"/>
          <w:szCs w:val="28"/>
        </w:rPr>
        <w:t>2、缴费方式：本次培训会务事项由宁波一沐文化创意有限公司承办，将统一开具相关发票，请以银行转账方式支付。</w:t>
      </w:r>
    </w:p>
    <w:p w:rsidR="00C9462F" w:rsidRDefault="006E25D0" w:rsidP="00044622">
      <w:pPr>
        <w:spacing w:line="500" w:lineRule="exact"/>
        <w:ind w:rightChars="50" w:right="105" w:firstLineChars="200" w:firstLine="560"/>
        <w:rPr>
          <w:rFonts w:ascii="仿宋" w:eastAsia="仿宋" w:hAnsi="仿宋" w:cs="仿宋"/>
          <w:bCs/>
          <w:sz w:val="28"/>
          <w:szCs w:val="28"/>
        </w:rPr>
      </w:pPr>
      <w:r>
        <w:rPr>
          <w:rFonts w:ascii="仿宋" w:eastAsia="仿宋" w:hAnsi="仿宋" w:cs="仿宋" w:hint="eastAsia"/>
          <w:bCs/>
          <w:sz w:val="28"/>
          <w:szCs w:val="28"/>
        </w:rPr>
        <w:t xml:space="preserve">账户名称：宁波一沐文化创意有限公司  </w:t>
      </w:r>
    </w:p>
    <w:p w:rsidR="00C9462F" w:rsidRDefault="006E25D0" w:rsidP="00044622">
      <w:pPr>
        <w:spacing w:line="500" w:lineRule="exact"/>
        <w:ind w:rightChars="50" w:right="105" w:firstLineChars="200" w:firstLine="560"/>
        <w:rPr>
          <w:rFonts w:ascii="仿宋" w:eastAsia="仿宋" w:hAnsi="仿宋" w:cs="仿宋"/>
          <w:bCs/>
          <w:sz w:val="28"/>
          <w:szCs w:val="28"/>
        </w:rPr>
      </w:pPr>
      <w:r>
        <w:rPr>
          <w:rFonts w:ascii="仿宋" w:eastAsia="仿宋" w:hAnsi="仿宋" w:cs="仿宋" w:hint="eastAsia"/>
          <w:bCs/>
          <w:sz w:val="28"/>
          <w:szCs w:val="28"/>
        </w:rPr>
        <w:t>账号：21010122000729311</w:t>
      </w:r>
    </w:p>
    <w:p w:rsidR="00C9462F" w:rsidRDefault="006E25D0" w:rsidP="00044622">
      <w:pPr>
        <w:spacing w:line="500" w:lineRule="exact"/>
        <w:ind w:rightChars="50" w:right="105" w:firstLineChars="200" w:firstLine="560"/>
        <w:rPr>
          <w:rFonts w:ascii="仿宋" w:eastAsia="仿宋" w:hAnsi="仿宋" w:cs="仿宋"/>
          <w:bCs/>
          <w:sz w:val="28"/>
          <w:szCs w:val="28"/>
        </w:rPr>
      </w:pPr>
      <w:r>
        <w:rPr>
          <w:rFonts w:ascii="仿宋" w:eastAsia="仿宋" w:hAnsi="仿宋" w:cs="仿宋" w:hint="eastAsia"/>
          <w:bCs/>
          <w:sz w:val="28"/>
          <w:szCs w:val="28"/>
        </w:rPr>
        <w:t>开户行：宁波银行湖东支行</w:t>
      </w:r>
    </w:p>
    <w:p w:rsidR="00C9462F" w:rsidRDefault="006E25D0" w:rsidP="00044622">
      <w:pPr>
        <w:spacing w:line="500" w:lineRule="exact"/>
        <w:ind w:rightChars="50" w:right="105" w:firstLineChars="200" w:firstLine="560"/>
        <w:rPr>
          <w:rFonts w:ascii="仿宋" w:eastAsia="仿宋" w:hAnsi="仿宋" w:cs="仿宋"/>
          <w:b/>
          <w:sz w:val="28"/>
          <w:szCs w:val="28"/>
        </w:rPr>
      </w:pPr>
      <w:r>
        <w:rPr>
          <w:rFonts w:ascii="仿宋" w:eastAsia="仿宋" w:hAnsi="仿宋" w:cs="仿宋" w:hint="eastAsia"/>
          <w:bCs/>
          <w:sz w:val="28"/>
          <w:szCs w:val="28"/>
        </w:rPr>
        <w:t>缴费后请将底单</w:t>
      </w:r>
      <w:hyperlink r:id="rId6" w:history="1">
        <w:r>
          <w:rPr>
            <w:rStyle w:val="a3"/>
            <w:rFonts w:ascii="仿宋" w:eastAsia="仿宋" w:hAnsi="仿宋" w:cs="仿宋" w:hint="eastAsia"/>
            <w:bCs/>
            <w:color w:val="auto"/>
            <w:sz w:val="28"/>
            <w:szCs w:val="28"/>
            <w:u w:val="none"/>
          </w:rPr>
          <w:t>扫描件发至邮箱：nbtjpa_zlp@126.com</w:t>
        </w:r>
      </w:hyperlink>
    </w:p>
    <w:p w:rsidR="00C9462F" w:rsidRDefault="006E25D0" w:rsidP="00044622">
      <w:pPr>
        <w:numPr>
          <w:ilvl w:val="0"/>
          <w:numId w:val="1"/>
        </w:numPr>
        <w:spacing w:line="500" w:lineRule="exact"/>
        <w:ind w:rightChars="-602" w:right="-1264"/>
        <w:rPr>
          <w:rFonts w:ascii="仿宋" w:eastAsia="仿宋" w:hAnsi="仿宋" w:cs="仿宋"/>
          <w:b/>
          <w:sz w:val="28"/>
          <w:szCs w:val="28"/>
        </w:rPr>
      </w:pPr>
      <w:r>
        <w:rPr>
          <w:rFonts w:ascii="仿宋" w:eastAsia="仿宋" w:hAnsi="仿宋" w:cs="仿宋" w:hint="eastAsia"/>
          <w:b/>
          <w:sz w:val="28"/>
          <w:szCs w:val="28"/>
        </w:rPr>
        <w:t>报名方式</w:t>
      </w:r>
    </w:p>
    <w:p w:rsidR="00C9462F" w:rsidRDefault="006E25D0" w:rsidP="00044622">
      <w:pPr>
        <w:spacing w:line="500" w:lineRule="exact"/>
        <w:ind w:rightChars="50" w:right="105" w:firstLineChars="200" w:firstLine="560"/>
        <w:rPr>
          <w:rFonts w:ascii="仿宋" w:eastAsia="仿宋" w:hAnsi="仿宋" w:cs="仿宋"/>
          <w:bCs/>
          <w:sz w:val="28"/>
          <w:szCs w:val="28"/>
        </w:rPr>
      </w:pPr>
      <w:r>
        <w:rPr>
          <w:rFonts w:ascii="仿宋" w:eastAsia="仿宋" w:hAnsi="仿宋" w:cs="仿宋" w:hint="eastAsia"/>
          <w:bCs/>
          <w:sz w:val="28"/>
          <w:szCs w:val="28"/>
        </w:rPr>
        <w:t>1、请有意参加培训的企业填写附件报名回执，并把回执发送到邮箱：</w:t>
      </w:r>
      <w:r>
        <w:rPr>
          <w:rFonts w:ascii="仿宋" w:eastAsia="仿宋" w:hAnsi="仿宋" w:cs="仿宋" w:hint="eastAsia"/>
          <w:bCs/>
          <w:sz w:val="28"/>
          <w:szCs w:val="28"/>
        </w:rPr>
        <w:lastRenderedPageBreak/>
        <w:t>nbtjpa_zlp@126.com。报名截止日期10月25日，相关培训费用请在收到我们的报名确认邮件后再缴纳。</w:t>
      </w:r>
    </w:p>
    <w:p w:rsidR="00C9462F" w:rsidRDefault="006E25D0" w:rsidP="00044622">
      <w:pPr>
        <w:spacing w:line="500" w:lineRule="exact"/>
        <w:ind w:rightChars="50" w:right="105" w:firstLineChars="200" w:firstLine="560"/>
        <w:rPr>
          <w:rFonts w:ascii="仿宋" w:eastAsia="仿宋" w:hAnsi="仿宋" w:cs="仿宋"/>
          <w:bCs/>
          <w:sz w:val="28"/>
          <w:szCs w:val="28"/>
        </w:rPr>
      </w:pPr>
      <w:r>
        <w:rPr>
          <w:rFonts w:ascii="仿宋" w:eastAsia="仿宋" w:hAnsi="仿宋" w:cs="仿宋" w:hint="eastAsia"/>
          <w:bCs/>
          <w:sz w:val="28"/>
          <w:szCs w:val="28"/>
        </w:rPr>
        <w:t>2、报名咨询电话：周丽萍 13806665910、0574-87748901</w:t>
      </w:r>
    </w:p>
    <w:p w:rsidR="00C9462F" w:rsidRDefault="006E25D0" w:rsidP="00044622">
      <w:pPr>
        <w:numPr>
          <w:ilvl w:val="0"/>
          <w:numId w:val="1"/>
        </w:numPr>
        <w:spacing w:line="500" w:lineRule="exact"/>
        <w:ind w:rightChars="-602" w:right="-1264"/>
        <w:rPr>
          <w:rFonts w:ascii="仿宋" w:eastAsia="仿宋" w:hAnsi="仿宋" w:cs="仿宋"/>
          <w:b/>
          <w:sz w:val="28"/>
          <w:szCs w:val="28"/>
        </w:rPr>
      </w:pPr>
      <w:r>
        <w:rPr>
          <w:rFonts w:ascii="仿宋" w:eastAsia="仿宋" w:hAnsi="仿宋" w:cs="仿宋" w:hint="eastAsia"/>
          <w:b/>
          <w:sz w:val="28"/>
          <w:szCs w:val="28"/>
        </w:rPr>
        <w:t>培训人数和疫情防控</w:t>
      </w:r>
    </w:p>
    <w:p w:rsidR="00C9462F" w:rsidRDefault="006E25D0" w:rsidP="00044622">
      <w:pPr>
        <w:spacing w:line="500" w:lineRule="exact"/>
        <w:rPr>
          <w:rFonts w:ascii="仿宋" w:eastAsia="仿宋" w:hAnsi="仿宋" w:cs="仿宋"/>
          <w:sz w:val="28"/>
          <w:szCs w:val="28"/>
        </w:rPr>
      </w:pPr>
      <w:r>
        <w:rPr>
          <w:rFonts w:ascii="仿宋" w:eastAsia="仿宋" w:hAnsi="仿宋" w:cs="仿宋" w:hint="eastAsia"/>
          <w:b/>
          <w:sz w:val="28"/>
          <w:szCs w:val="28"/>
        </w:rPr>
        <w:t xml:space="preserve">   </w:t>
      </w:r>
      <w:r>
        <w:rPr>
          <w:rFonts w:ascii="仿宋" w:eastAsia="仿宋" w:hAnsi="仿宋" w:cs="仿宋" w:hint="eastAsia"/>
          <w:sz w:val="28"/>
          <w:szCs w:val="28"/>
        </w:rPr>
        <w:t xml:space="preserve"> 1. 为做好疫情防控，本次培训人数会作限制，不超过60人， 以报名缴费先后为准。</w:t>
      </w:r>
    </w:p>
    <w:p w:rsidR="00C9462F" w:rsidRDefault="006E25D0" w:rsidP="00044622">
      <w:pPr>
        <w:spacing w:line="500" w:lineRule="exact"/>
        <w:ind w:firstLine="420"/>
        <w:rPr>
          <w:rFonts w:ascii="仿宋" w:eastAsia="仿宋" w:hAnsi="仿宋" w:cs="仿宋"/>
          <w:sz w:val="28"/>
          <w:szCs w:val="28"/>
        </w:rPr>
      </w:pPr>
      <w:r>
        <w:rPr>
          <w:rFonts w:ascii="仿宋" w:eastAsia="仿宋" w:hAnsi="仿宋" w:cs="仿宋" w:hint="eastAsia"/>
          <w:sz w:val="28"/>
          <w:szCs w:val="28"/>
        </w:rPr>
        <w:t>2. 确定参加培训的人员请阅读附件《宁波市玩具和婴童用品行业协会关于培训活动期间的疫情防控工作指引》，配合主办方做好健康摸排以及疫情防控行程证明。</w:t>
      </w:r>
    </w:p>
    <w:p w:rsidR="00C9462F" w:rsidRDefault="00C9462F" w:rsidP="00044622">
      <w:pPr>
        <w:spacing w:line="500" w:lineRule="exact"/>
        <w:ind w:firstLine="420"/>
        <w:rPr>
          <w:rFonts w:ascii="仿宋" w:eastAsia="仿宋" w:hAnsi="仿宋" w:cs="仿宋"/>
          <w:sz w:val="28"/>
          <w:szCs w:val="28"/>
        </w:rPr>
      </w:pPr>
    </w:p>
    <w:p w:rsidR="00044622" w:rsidRDefault="00044622" w:rsidP="00044622">
      <w:pPr>
        <w:spacing w:line="500" w:lineRule="exact"/>
        <w:ind w:firstLine="420"/>
        <w:rPr>
          <w:rFonts w:ascii="仿宋" w:eastAsia="仿宋" w:hAnsi="仿宋" w:cs="仿宋"/>
          <w:sz w:val="28"/>
          <w:szCs w:val="28"/>
        </w:rPr>
      </w:pPr>
    </w:p>
    <w:p w:rsidR="00044622" w:rsidRDefault="00044622" w:rsidP="00044622">
      <w:pPr>
        <w:spacing w:line="500" w:lineRule="exact"/>
        <w:ind w:firstLine="420"/>
        <w:rPr>
          <w:rFonts w:ascii="仿宋" w:eastAsia="仿宋" w:hAnsi="仿宋" w:cs="仿宋"/>
          <w:sz w:val="28"/>
          <w:szCs w:val="28"/>
        </w:rPr>
      </w:pPr>
    </w:p>
    <w:p w:rsidR="00C9462F" w:rsidRDefault="006E25D0" w:rsidP="00044622">
      <w:pPr>
        <w:spacing w:line="500" w:lineRule="exact"/>
        <w:ind w:rightChars="50" w:right="105"/>
        <w:jc w:val="right"/>
        <w:rPr>
          <w:rFonts w:ascii="仿宋_GB2312" w:eastAsia="仿宋_GB2312" w:hAnsi="仿宋_GB2312" w:cs="仿宋_GB2312"/>
          <w:bCs/>
          <w:sz w:val="28"/>
          <w:szCs w:val="28"/>
        </w:rPr>
      </w:pPr>
      <w:bookmarkStart w:id="2" w:name="OLE_LINK2"/>
      <w:r>
        <w:rPr>
          <w:rFonts w:ascii="仿宋_GB2312" w:eastAsia="仿宋_GB2312" w:hAnsi="仿宋_GB2312" w:cs="仿宋_GB2312" w:hint="eastAsia"/>
          <w:bCs/>
          <w:sz w:val="28"/>
          <w:szCs w:val="28"/>
        </w:rPr>
        <w:t>宁波市玩具和婴童用品行业协会</w:t>
      </w:r>
      <w:bookmarkEnd w:id="2"/>
    </w:p>
    <w:p w:rsidR="00C9462F" w:rsidRDefault="006E25D0" w:rsidP="00044622">
      <w:pPr>
        <w:spacing w:line="500" w:lineRule="exact"/>
        <w:ind w:rightChars="50" w:right="105"/>
        <w:jc w:val="right"/>
        <w:rPr>
          <w:rFonts w:ascii="仿宋_GB2312" w:eastAsia="仿宋_GB2312" w:hAnsi="仿宋_GB2312" w:cs="仿宋_GB2312"/>
          <w:bCs/>
          <w:sz w:val="28"/>
          <w:szCs w:val="28"/>
        </w:rPr>
      </w:pPr>
      <w:r>
        <w:rPr>
          <w:rFonts w:ascii="仿宋_GB2312" w:eastAsia="仿宋_GB2312" w:hAnsi="仿宋_GB2312" w:cs="仿宋_GB2312" w:hint="eastAsia"/>
          <w:bCs/>
          <w:sz w:val="28"/>
          <w:szCs w:val="28"/>
        </w:rPr>
        <w:t>2021年9月22日</w:t>
      </w:r>
    </w:p>
    <w:p w:rsidR="00C9462F" w:rsidRDefault="00C9462F" w:rsidP="00044622">
      <w:pPr>
        <w:spacing w:line="500" w:lineRule="exact"/>
        <w:ind w:firstLine="420"/>
        <w:rPr>
          <w:rFonts w:ascii="仿宋" w:eastAsia="仿宋" w:hAnsi="仿宋" w:cs="仿宋"/>
          <w:sz w:val="28"/>
          <w:szCs w:val="28"/>
        </w:rPr>
      </w:pPr>
    </w:p>
    <w:p w:rsidR="00C9462F" w:rsidRDefault="00C9462F" w:rsidP="00044622">
      <w:pPr>
        <w:spacing w:line="500" w:lineRule="exact"/>
        <w:ind w:firstLine="420"/>
        <w:rPr>
          <w:rFonts w:ascii="仿宋" w:eastAsia="仿宋" w:hAnsi="仿宋" w:cs="仿宋"/>
          <w:sz w:val="28"/>
          <w:szCs w:val="28"/>
        </w:rPr>
      </w:pPr>
    </w:p>
    <w:p w:rsidR="00C9462F" w:rsidRDefault="00C9462F" w:rsidP="00044622">
      <w:pPr>
        <w:ind w:firstLine="420"/>
      </w:pPr>
    </w:p>
    <w:p w:rsidR="00044622" w:rsidRDefault="00044622">
      <w:pPr>
        <w:widowControl/>
        <w:jc w:val="left"/>
        <w:rPr>
          <w:bCs/>
          <w:sz w:val="24"/>
        </w:rPr>
      </w:pPr>
      <w:r>
        <w:rPr>
          <w:bCs/>
          <w:sz w:val="24"/>
        </w:rPr>
        <w:br w:type="page"/>
      </w:r>
    </w:p>
    <w:p w:rsidR="00C9462F" w:rsidRDefault="006E25D0" w:rsidP="00044622">
      <w:r>
        <w:rPr>
          <w:rFonts w:hint="eastAsia"/>
          <w:bCs/>
          <w:sz w:val="24"/>
        </w:rPr>
        <w:lastRenderedPageBreak/>
        <w:t>附表</w:t>
      </w:r>
      <w:r>
        <w:rPr>
          <w:rFonts w:hint="eastAsia"/>
          <w:bCs/>
          <w:sz w:val="24"/>
        </w:rPr>
        <w:t xml:space="preserve">1  </w:t>
      </w:r>
      <w:r>
        <w:rPr>
          <w:rFonts w:hint="eastAsia"/>
          <w:bCs/>
          <w:sz w:val="24"/>
        </w:rPr>
        <w:t>：</w:t>
      </w:r>
    </w:p>
    <w:tbl>
      <w:tblPr>
        <w:tblpPr w:leftFromText="180" w:rightFromText="180" w:vertAnchor="text" w:horzAnchor="margin" w:tblpY="227"/>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0"/>
        <w:gridCol w:w="937"/>
        <w:gridCol w:w="2671"/>
        <w:gridCol w:w="309"/>
        <w:gridCol w:w="1112"/>
        <w:gridCol w:w="2674"/>
      </w:tblGrid>
      <w:tr w:rsidR="00C9462F" w:rsidTr="00044622">
        <w:trPr>
          <w:trHeight w:val="447"/>
        </w:trPr>
        <w:tc>
          <w:tcPr>
            <w:tcW w:w="9493" w:type="dxa"/>
            <w:gridSpan w:val="6"/>
            <w:vAlign w:val="center"/>
          </w:tcPr>
          <w:p w:rsidR="00C9462F" w:rsidRDefault="006E25D0" w:rsidP="00044622">
            <w:pPr>
              <w:jc w:val="center"/>
              <w:rPr>
                <w:rFonts w:ascii="仿宋_GB2312" w:eastAsia="仿宋_GB2312" w:hAnsi="仿宋_GB2312" w:cs="仿宋_GB2312"/>
                <w:bCs/>
                <w:sz w:val="24"/>
              </w:rPr>
            </w:pPr>
            <w:r>
              <w:rPr>
                <w:rFonts w:ascii="仿宋_GB2312" w:eastAsia="仿宋_GB2312" w:hAnsi="仿宋_GB2312" w:cs="仿宋_GB2312" w:hint="eastAsia"/>
                <w:bCs/>
                <w:sz w:val="24"/>
              </w:rPr>
              <w:t>培训报名回执</w:t>
            </w:r>
          </w:p>
        </w:tc>
      </w:tr>
      <w:tr w:rsidR="00C9462F" w:rsidTr="00044622">
        <w:trPr>
          <w:trHeight w:val="471"/>
        </w:trPr>
        <w:tc>
          <w:tcPr>
            <w:tcW w:w="1790" w:type="dxa"/>
            <w:vMerge w:val="restart"/>
            <w:vAlign w:val="center"/>
          </w:tcPr>
          <w:p w:rsidR="00C9462F" w:rsidRDefault="006E25D0" w:rsidP="00044622">
            <w:pPr>
              <w:jc w:val="center"/>
              <w:rPr>
                <w:rFonts w:ascii="仿宋_GB2312" w:eastAsia="仿宋_GB2312" w:hAnsi="仿宋_GB2312" w:cs="仿宋_GB2312"/>
                <w:bCs/>
                <w:sz w:val="24"/>
              </w:rPr>
            </w:pPr>
            <w:r>
              <w:rPr>
                <w:rFonts w:ascii="仿宋_GB2312" w:eastAsia="仿宋_GB2312" w:hAnsi="仿宋_GB2312" w:cs="仿宋_GB2312" w:hint="eastAsia"/>
                <w:bCs/>
                <w:sz w:val="24"/>
              </w:rPr>
              <w:t>公司名称</w:t>
            </w:r>
          </w:p>
        </w:tc>
        <w:tc>
          <w:tcPr>
            <w:tcW w:w="3917" w:type="dxa"/>
            <w:gridSpan w:val="3"/>
          </w:tcPr>
          <w:p w:rsidR="00C9462F" w:rsidRDefault="006E25D0" w:rsidP="00044622">
            <w:pPr>
              <w:rPr>
                <w:rFonts w:ascii="仿宋_GB2312" w:eastAsia="仿宋_GB2312" w:hAnsi="仿宋_GB2312" w:cs="仿宋_GB2312"/>
                <w:bCs/>
                <w:sz w:val="24"/>
              </w:rPr>
            </w:pPr>
            <w:r>
              <w:rPr>
                <w:rFonts w:ascii="仿宋_GB2312" w:eastAsia="仿宋_GB2312" w:hAnsi="仿宋_GB2312" w:cs="仿宋_GB2312" w:hint="eastAsia"/>
                <w:bCs/>
                <w:sz w:val="24"/>
              </w:rPr>
              <w:t xml:space="preserve"> 中文： </w:t>
            </w:r>
          </w:p>
        </w:tc>
        <w:tc>
          <w:tcPr>
            <w:tcW w:w="1112" w:type="dxa"/>
            <w:vMerge w:val="restart"/>
            <w:vAlign w:val="center"/>
          </w:tcPr>
          <w:p w:rsidR="00C9462F" w:rsidRDefault="006E25D0" w:rsidP="00044622">
            <w:pPr>
              <w:jc w:val="center"/>
              <w:rPr>
                <w:rFonts w:ascii="仿宋_GB2312" w:eastAsia="仿宋_GB2312" w:hAnsi="仿宋_GB2312" w:cs="仿宋_GB2312"/>
                <w:bCs/>
                <w:sz w:val="24"/>
              </w:rPr>
            </w:pPr>
            <w:r>
              <w:rPr>
                <w:rFonts w:ascii="仿宋_GB2312" w:eastAsia="仿宋_GB2312" w:hAnsi="仿宋_GB2312" w:cs="仿宋_GB2312" w:hint="eastAsia"/>
                <w:bCs/>
                <w:sz w:val="24"/>
              </w:rPr>
              <w:t>IETP证书编号</w:t>
            </w:r>
          </w:p>
          <w:p w:rsidR="00C9462F" w:rsidRDefault="00C9462F" w:rsidP="00044622">
            <w:pPr>
              <w:ind w:firstLineChars="98" w:firstLine="235"/>
              <w:jc w:val="center"/>
              <w:rPr>
                <w:rFonts w:ascii="仿宋_GB2312" w:eastAsia="仿宋_GB2312" w:hAnsi="仿宋_GB2312" w:cs="仿宋_GB2312"/>
                <w:bCs/>
                <w:sz w:val="24"/>
              </w:rPr>
            </w:pPr>
          </w:p>
        </w:tc>
        <w:tc>
          <w:tcPr>
            <w:tcW w:w="2674" w:type="dxa"/>
            <w:vMerge w:val="restart"/>
          </w:tcPr>
          <w:p w:rsidR="00C9462F" w:rsidRDefault="00C9462F" w:rsidP="00044622">
            <w:pPr>
              <w:rPr>
                <w:rFonts w:ascii="仿宋_GB2312" w:eastAsia="仿宋_GB2312" w:hAnsi="仿宋_GB2312" w:cs="仿宋_GB2312"/>
                <w:bCs/>
                <w:sz w:val="24"/>
              </w:rPr>
            </w:pPr>
          </w:p>
        </w:tc>
      </w:tr>
      <w:tr w:rsidR="00C9462F" w:rsidTr="00044622">
        <w:trPr>
          <w:trHeight w:val="493"/>
        </w:trPr>
        <w:tc>
          <w:tcPr>
            <w:tcW w:w="1790" w:type="dxa"/>
            <w:vMerge/>
            <w:vAlign w:val="center"/>
          </w:tcPr>
          <w:p w:rsidR="00C9462F" w:rsidRDefault="00C9462F" w:rsidP="00044622">
            <w:pPr>
              <w:ind w:firstLineChars="49" w:firstLine="118"/>
              <w:jc w:val="center"/>
              <w:rPr>
                <w:rFonts w:ascii="仿宋_GB2312" w:eastAsia="仿宋_GB2312" w:hAnsi="仿宋_GB2312" w:cs="仿宋_GB2312"/>
                <w:bCs/>
                <w:sz w:val="24"/>
              </w:rPr>
            </w:pPr>
          </w:p>
        </w:tc>
        <w:tc>
          <w:tcPr>
            <w:tcW w:w="3917" w:type="dxa"/>
            <w:gridSpan w:val="3"/>
          </w:tcPr>
          <w:p w:rsidR="00C9462F" w:rsidRDefault="006E25D0" w:rsidP="00044622">
            <w:pPr>
              <w:ind w:firstLineChars="48" w:firstLine="115"/>
              <w:rPr>
                <w:rFonts w:ascii="仿宋_GB2312" w:eastAsia="仿宋_GB2312" w:hAnsi="仿宋_GB2312" w:cs="仿宋_GB2312"/>
                <w:bCs/>
                <w:sz w:val="24"/>
              </w:rPr>
            </w:pPr>
            <w:r>
              <w:rPr>
                <w:rFonts w:ascii="仿宋_GB2312" w:eastAsia="仿宋_GB2312" w:hAnsi="仿宋_GB2312" w:cs="仿宋_GB2312" w:hint="eastAsia"/>
                <w:bCs/>
                <w:sz w:val="24"/>
              </w:rPr>
              <w:t>英文：</w:t>
            </w:r>
          </w:p>
        </w:tc>
        <w:tc>
          <w:tcPr>
            <w:tcW w:w="1112" w:type="dxa"/>
            <w:vMerge/>
            <w:vAlign w:val="center"/>
          </w:tcPr>
          <w:p w:rsidR="00C9462F" w:rsidRDefault="00C9462F" w:rsidP="00044622">
            <w:pPr>
              <w:ind w:firstLineChars="98" w:firstLine="235"/>
              <w:jc w:val="center"/>
              <w:rPr>
                <w:rFonts w:ascii="仿宋_GB2312" w:eastAsia="仿宋_GB2312" w:hAnsi="仿宋_GB2312" w:cs="仿宋_GB2312"/>
                <w:bCs/>
                <w:sz w:val="24"/>
              </w:rPr>
            </w:pPr>
          </w:p>
        </w:tc>
        <w:tc>
          <w:tcPr>
            <w:tcW w:w="2674" w:type="dxa"/>
            <w:vMerge/>
          </w:tcPr>
          <w:p w:rsidR="00C9462F" w:rsidRDefault="00C9462F" w:rsidP="00044622">
            <w:pPr>
              <w:rPr>
                <w:rFonts w:ascii="仿宋_GB2312" w:eastAsia="仿宋_GB2312" w:hAnsi="仿宋_GB2312" w:cs="仿宋_GB2312"/>
                <w:bCs/>
                <w:sz w:val="24"/>
              </w:rPr>
            </w:pPr>
          </w:p>
        </w:tc>
      </w:tr>
      <w:tr w:rsidR="00C9462F" w:rsidTr="00044622">
        <w:trPr>
          <w:trHeight w:val="964"/>
        </w:trPr>
        <w:tc>
          <w:tcPr>
            <w:tcW w:w="1790" w:type="dxa"/>
          </w:tcPr>
          <w:p w:rsidR="00C9462F" w:rsidRDefault="006E25D0" w:rsidP="00044622">
            <w:pPr>
              <w:rPr>
                <w:rFonts w:ascii="仿宋_GB2312" w:eastAsia="仿宋_GB2312" w:hAnsi="仿宋_GB2312" w:cs="仿宋_GB2312"/>
                <w:bCs/>
                <w:sz w:val="24"/>
              </w:rPr>
            </w:pPr>
            <w:r>
              <w:rPr>
                <w:rFonts w:ascii="仿宋_GB2312" w:eastAsia="仿宋_GB2312" w:hAnsi="仿宋_GB2312" w:cs="仿宋_GB2312" w:hint="eastAsia"/>
                <w:bCs/>
                <w:sz w:val="24"/>
              </w:rPr>
              <w:t>公司纳税识别号/统一社会信用代码（开发票用）</w:t>
            </w:r>
          </w:p>
        </w:tc>
        <w:tc>
          <w:tcPr>
            <w:tcW w:w="7703" w:type="dxa"/>
            <w:gridSpan w:val="5"/>
          </w:tcPr>
          <w:p w:rsidR="00C9462F" w:rsidRDefault="00C9462F" w:rsidP="00044622">
            <w:pPr>
              <w:ind w:firstLineChars="450" w:firstLine="1080"/>
              <w:rPr>
                <w:rFonts w:ascii="仿宋_GB2312" w:eastAsia="仿宋_GB2312" w:hAnsi="仿宋_GB2312" w:cs="仿宋_GB2312"/>
                <w:bCs/>
                <w:sz w:val="24"/>
              </w:rPr>
            </w:pPr>
          </w:p>
        </w:tc>
      </w:tr>
      <w:tr w:rsidR="00C9462F" w:rsidTr="00044622">
        <w:trPr>
          <w:trHeight w:val="646"/>
        </w:trPr>
        <w:tc>
          <w:tcPr>
            <w:tcW w:w="1790" w:type="dxa"/>
          </w:tcPr>
          <w:p w:rsidR="00C9462F" w:rsidRDefault="006E25D0" w:rsidP="00044622">
            <w:pPr>
              <w:jc w:val="center"/>
              <w:rPr>
                <w:rFonts w:ascii="仿宋_GB2312" w:eastAsia="仿宋_GB2312" w:hAnsi="仿宋_GB2312" w:cs="仿宋_GB2312"/>
                <w:sz w:val="24"/>
              </w:rPr>
            </w:pPr>
            <w:r>
              <w:rPr>
                <w:rFonts w:ascii="仿宋_GB2312" w:eastAsia="仿宋_GB2312" w:hAnsi="仿宋_GB2312" w:cs="仿宋_GB2312" w:hint="eastAsia"/>
                <w:sz w:val="24"/>
              </w:rPr>
              <w:t>参加培训学员（中，英文名）</w:t>
            </w:r>
          </w:p>
        </w:tc>
        <w:tc>
          <w:tcPr>
            <w:tcW w:w="937" w:type="dxa"/>
          </w:tcPr>
          <w:p w:rsidR="00C9462F" w:rsidRDefault="006E25D0" w:rsidP="00044622">
            <w:pPr>
              <w:jc w:val="center"/>
              <w:rPr>
                <w:rFonts w:ascii="仿宋_GB2312" w:eastAsia="仿宋_GB2312" w:hAnsi="仿宋_GB2312" w:cs="仿宋_GB2312"/>
                <w:sz w:val="24"/>
              </w:rPr>
            </w:pPr>
            <w:r>
              <w:rPr>
                <w:rFonts w:ascii="仿宋_GB2312" w:eastAsia="仿宋_GB2312" w:hAnsi="仿宋_GB2312" w:cs="仿宋_GB2312" w:hint="eastAsia"/>
                <w:sz w:val="24"/>
              </w:rPr>
              <w:t>部门</w:t>
            </w:r>
          </w:p>
        </w:tc>
        <w:tc>
          <w:tcPr>
            <w:tcW w:w="2671" w:type="dxa"/>
          </w:tcPr>
          <w:p w:rsidR="00C9462F" w:rsidRDefault="006E25D0" w:rsidP="00044622">
            <w:pPr>
              <w:jc w:val="center"/>
              <w:rPr>
                <w:rFonts w:ascii="仿宋_GB2312" w:eastAsia="仿宋_GB2312" w:hAnsi="仿宋_GB2312" w:cs="仿宋_GB2312"/>
                <w:sz w:val="24"/>
              </w:rPr>
            </w:pPr>
            <w:r>
              <w:rPr>
                <w:rFonts w:ascii="仿宋_GB2312" w:eastAsia="仿宋_GB2312" w:hAnsi="仿宋_GB2312" w:cs="仿宋_GB2312" w:hint="eastAsia"/>
                <w:sz w:val="24"/>
              </w:rPr>
              <w:t>手机</w:t>
            </w:r>
          </w:p>
        </w:tc>
        <w:tc>
          <w:tcPr>
            <w:tcW w:w="1421" w:type="dxa"/>
            <w:gridSpan w:val="2"/>
          </w:tcPr>
          <w:p w:rsidR="00C9462F" w:rsidRDefault="006E25D0" w:rsidP="00044622">
            <w:pPr>
              <w:jc w:val="center"/>
              <w:rPr>
                <w:rFonts w:ascii="仿宋_GB2312" w:eastAsia="仿宋_GB2312" w:hAnsi="仿宋_GB2312" w:cs="仿宋_GB2312"/>
                <w:sz w:val="24"/>
              </w:rPr>
            </w:pPr>
            <w:r>
              <w:rPr>
                <w:rFonts w:ascii="仿宋_GB2312" w:eastAsia="仿宋_GB2312" w:hAnsi="仿宋_GB2312" w:cs="仿宋_GB2312" w:hint="eastAsia"/>
                <w:sz w:val="24"/>
              </w:rPr>
              <w:t>电话</w:t>
            </w:r>
          </w:p>
        </w:tc>
        <w:tc>
          <w:tcPr>
            <w:tcW w:w="2674" w:type="dxa"/>
          </w:tcPr>
          <w:p w:rsidR="00C9462F" w:rsidRDefault="006E25D0" w:rsidP="00044622">
            <w:pPr>
              <w:jc w:val="center"/>
              <w:rPr>
                <w:rFonts w:ascii="仿宋_GB2312" w:eastAsia="仿宋_GB2312" w:hAnsi="仿宋_GB2312" w:cs="仿宋_GB2312"/>
                <w:sz w:val="24"/>
              </w:rPr>
            </w:pPr>
            <w:r>
              <w:rPr>
                <w:rFonts w:ascii="仿宋_GB2312" w:eastAsia="仿宋_GB2312" w:hAnsi="仿宋_GB2312" w:cs="仿宋_GB2312" w:hint="eastAsia"/>
                <w:sz w:val="24"/>
              </w:rPr>
              <w:t>Email</w:t>
            </w:r>
          </w:p>
        </w:tc>
      </w:tr>
      <w:tr w:rsidR="00C9462F" w:rsidTr="00044622">
        <w:trPr>
          <w:trHeight w:val="592"/>
        </w:trPr>
        <w:tc>
          <w:tcPr>
            <w:tcW w:w="1790" w:type="dxa"/>
          </w:tcPr>
          <w:p w:rsidR="00C9462F" w:rsidRDefault="00C9462F" w:rsidP="00044622">
            <w:pPr>
              <w:rPr>
                <w:rFonts w:ascii="仿宋_GB2312" w:eastAsia="仿宋_GB2312" w:hAnsi="仿宋_GB2312" w:cs="仿宋_GB2312"/>
                <w:sz w:val="24"/>
              </w:rPr>
            </w:pPr>
          </w:p>
        </w:tc>
        <w:tc>
          <w:tcPr>
            <w:tcW w:w="937" w:type="dxa"/>
          </w:tcPr>
          <w:p w:rsidR="00C9462F" w:rsidRDefault="00C9462F" w:rsidP="00044622">
            <w:pPr>
              <w:rPr>
                <w:rFonts w:ascii="仿宋_GB2312" w:eastAsia="仿宋_GB2312" w:hAnsi="仿宋_GB2312" w:cs="仿宋_GB2312"/>
                <w:sz w:val="24"/>
              </w:rPr>
            </w:pPr>
          </w:p>
        </w:tc>
        <w:tc>
          <w:tcPr>
            <w:tcW w:w="2671" w:type="dxa"/>
          </w:tcPr>
          <w:p w:rsidR="00C9462F" w:rsidRDefault="00C9462F" w:rsidP="00044622">
            <w:pPr>
              <w:rPr>
                <w:rFonts w:ascii="仿宋_GB2312" w:eastAsia="仿宋_GB2312" w:hAnsi="仿宋_GB2312" w:cs="仿宋_GB2312"/>
                <w:sz w:val="24"/>
              </w:rPr>
            </w:pPr>
          </w:p>
        </w:tc>
        <w:tc>
          <w:tcPr>
            <w:tcW w:w="1421" w:type="dxa"/>
            <w:gridSpan w:val="2"/>
          </w:tcPr>
          <w:p w:rsidR="00C9462F" w:rsidRDefault="00C9462F" w:rsidP="00044622">
            <w:pPr>
              <w:rPr>
                <w:rFonts w:ascii="仿宋_GB2312" w:eastAsia="仿宋_GB2312" w:hAnsi="仿宋_GB2312" w:cs="仿宋_GB2312"/>
                <w:sz w:val="24"/>
              </w:rPr>
            </w:pPr>
          </w:p>
        </w:tc>
        <w:tc>
          <w:tcPr>
            <w:tcW w:w="2674" w:type="dxa"/>
          </w:tcPr>
          <w:p w:rsidR="00C9462F" w:rsidRDefault="00C9462F" w:rsidP="00044622">
            <w:pPr>
              <w:rPr>
                <w:rFonts w:ascii="仿宋_GB2312" w:eastAsia="仿宋_GB2312" w:hAnsi="仿宋_GB2312" w:cs="仿宋_GB2312"/>
                <w:sz w:val="24"/>
              </w:rPr>
            </w:pPr>
          </w:p>
        </w:tc>
      </w:tr>
      <w:tr w:rsidR="00C9462F" w:rsidTr="00044622">
        <w:trPr>
          <w:trHeight w:val="600"/>
        </w:trPr>
        <w:tc>
          <w:tcPr>
            <w:tcW w:w="1790" w:type="dxa"/>
          </w:tcPr>
          <w:p w:rsidR="00C9462F" w:rsidRDefault="00C9462F" w:rsidP="00044622">
            <w:pPr>
              <w:rPr>
                <w:rFonts w:ascii="仿宋_GB2312" w:eastAsia="仿宋_GB2312" w:hAnsi="仿宋_GB2312" w:cs="仿宋_GB2312"/>
                <w:sz w:val="24"/>
              </w:rPr>
            </w:pPr>
          </w:p>
        </w:tc>
        <w:tc>
          <w:tcPr>
            <w:tcW w:w="937" w:type="dxa"/>
          </w:tcPr>
          <w:p w:rsidR="00C9462F" w:rsidRDefault="00C9462F" w:rsidP="00044622">
            <w:pPr>
              <w:rPr>
                <w:rFonts w:ascii="仿宋_GB2312" w:eastAsia="仿宋_GB2312" w:hAnsi="仿宋_GB2312" w:cs="仿宋_GB2312"/>
                <w:sz w:val="24"/>
              </w:rPr>
            </w:pPr>
          </w:p>
        </w:tc>
        <w:tc>
          <w:tcPr>
            <w:tcW w:w="2671" w:type="dxa"/>
          </w:tcPr>
          <w:p w:rsidR="00C9462F" w:rsidRDefault="00C9462F" w:rsidP="00044622">
            <w:pPr>
              <w:rPr>
                <w:rFonts w:ascii="仿宋_GB2312" w:eastAsia="仿宋_GB2312" w:hAnsi="仿宋_GB2312" w:cs="仿宋_GB2312"/>
                <w:sz w:val="24"/>
              </w:rPr>
            </w:pPr>
          </w:p>
        </w:tc>
        <w:tc>
          <w:tcPr>
            <w:tcW w:w="1421" w:type="dxa"/>
            <w:gridSpan w:val="2"/>
          </w:tcPr>
          <w:p w:rsidR="00C9462F" w:rsidRDefault="00C9462F" w:rsidP="00044622">
            <w:pPr>
              <w:rPr>
                <w:rFonts w:ascii="仿宋_GB2312" w:eastAsia="仿宋_GB2312" w:hAnsi="仿宋_GB2312" w:cs="仿宋_GB2312"/>
                <w:sz w:val="24"/>
              </w:rPr>
            </w:pPr>
          </w:p>
        </w:tc>
        <w:tc>
          <w:tcPr>
            <w:tcW w:w="2674" w:type="dxa"/>
          </w:tcPr>
          <w:p w:rsidR="00C9462F" w:rsidRDefault="00C9462F" w:rsidP="00044622">
            <w:pPr>
              <w:tabs>
                <w:tab w:val="left" w:pos="720"/>
              </w:tabs>
              <w:rPr>
                <w:rFonts w:ascii="仿宋_GB2312" w:eastAsia="仿宋_GB2312" w:hAnsi="仿宋_GB2312" w:cs="仿宋_GB2312"/>
                <w:sz w:val="24"/>
              </w:rPr>
            </w:pPr>
          </w:p>
        </w:tc>
      </w:tr>
      <w:tr w:rsidR="00C9462F" w:rsidTr="00044622">
        <w:trPr>
          <w:trHeight w:val="600"/>
        </w:trPr>
        <w:tc>
          <w:tcPr>
            <w:tcW w:w="1790" w:type="dxa"/>
          </w:tcPr>
          <w:p w:rsidR="00C9462F" w:rsidRDefault="00C9462F" w:rsidP="00044622">
            <w:pPr>
              <w:rPr>
                <w:rFonts w:ascii="仿宋_GB2312" w:eastAsia="仿宋_GB2312" w:hAnsi="仿宋_GB2312" w:cs="仿宋_GB2312"/>
                <w:sz w:val="24"/>
              </w:rPr>
            </w:pPr>
          </w:p>
        </w:tc>
        <w:tc>
          <w:tcPr>
            <w:tcW w:w="937" w:type="dxa"/>
          </w:tcPr>
          <w:p w:rsidR="00C9462F" w:rsidRDefault="00C9462F" w:rsidP="00044622">
            <w:pPr>
              <w:rPr>
                <w:rFonts w:ascii="仿宋_GB2312" w:eastAsia="仿宋_GB2312" w:hAnsi="仿宋_GB2312" w:cs="仿宋_GB2312"/>
                <w:sz w:val="24"/>
              </w:rPr>
            </w:pPr>
          </w:p>
        </w:tc>
        <w:tc>
          <w:tcPr>
            <w:tcW w:w="2671" w:type="dxa"/>
          </w:tcPr>
          <w:p w:rsidR="00C9462F" w:rsidRDefault="00C9462F" w:rsidP="00044622">
            <w:pPr>
              <w:rPr>
                <w:rFonts w:ascii="仿宋_GB2312" w:eastAsia="仿宋_GB2312" w:hAnsi="仿宋_GB2312" w:cs="仿宋_GB2312"/>
                <w:sz w:val="24"/>
              </w:rPr>
            </w:pPr>
          </w:p>
        </w:tc>
        <w:tc>
          <w:tcPr>
            <w:tcW w:w="1421" w:type="dxa"/>
            <w:gridSpan w:val="2"/>
          </w:tcPr>
          <w:p w:rsidR="00C9462F" w:rsidRDefault="00C9462F" w:rsidP="00044622">
            <w:pPr>
              <w:rPr>
                <w:rFonts w:ascii="仿宋_GB2312" w:eastAsia="仿宋_GB2312" w:hAnsi="仿宋_GB2312" w:cs="仿宋_GB2312"/>
                <w:sz w:val="24"/>
              </w:rPr>
            </w:pPr>
          </w:p>
        </w:tc>
        <w:tc>
          <w:tcPr>
            <w:tcW w:w="2674" w:type="dxa"/>
          </w:tcPr>
          <w:p w:rsidR="00C9462F" w:rsidRDefault="00C9462F" w:rsidP="00044622">
            <w:pPr>
              <w:tabs>
                <w:tab w:val="left" w:pos="720"/>
              </w:tabs>
              <w:rPr>
                <w:rFonts w:ascii="仿宋_GB2312" w:eastAsia="仿宋_GB2312" w:hAnsi="仿宋_GB2312" w:cs="仿宋_GB2312"/>
                <w:sz w:val="24"/>
              </w:rPr>
            </w:pPr>
          </w:p>
        </w:tc>
      </w:tr>
      <w:tr w:rsidR="00C9462F" w:rsidTr="00044622">
        <w:trPr>
          <w:trHeight w:val="600"/>
        </w:trPr>
        <w:tc>
          <w:tcPr>
            <w:tcW w:w="1790" w:type="dxa"/>
          </w:tcPr>
          <w:p w:rsidR="00C9462F" w:rsidRDefault="00C9462F" w:rsidP="00044622">
            <w:pPr>
              <w:rPr>
                <w:rFonts w:ascii="仿宋_GB2312" w:eastAsia="仿宋_GB2312" w:hAnsi="仿宋_GB2312" w:cs="仿宋_GB2312"/>
                <w:sz w:val="24"/>
              </w:rPr>
            </w:pPr>
          </w:p>
        </w:tc>
        <w:tc>
          <w:tcPr>
            <w:tcW w:w="937" w:type="dxa"/>
          </w:tcPr>
          <w:p w:rsidR="00C9462F" w:rsidRDefault="00C9462F" w:rsidP="00044622">
            <w:pPr>
              <w:rPr>
                <w:rFonts w:ascii="仿宋_GB2312" w:eastAsia="仿宋_GB2312" w:hAnsi="仿宋_GB2312" w:cs="仿宋_GB2312"/>
                <w:sz w:val="24"/>
              </w:rPr>
            </w:pPr>
          </w:p>
        </w:tc>
        <w:tc>
          <w:tcPr>
            <w:tcW w:w="2671" w:type="dxa"/>
          </w:tcPr>
          <w:p w:rsidR="00C9462F" w:rsidRDefault="00C9462F" w:rsidP="00044622">
            <w:pPr>
              <w:rPr>
                <w:rFonts w:ascii="仿宋_GB2312" w:eastAsia="仿宋_GB2312" w:hAnsi="仿宋_GB2312" w:cs="仿宋_GB2312"/>
                <w:sz w:val="24"/>
              </w:rPr>
            </w:pPr>
          </w:p>
        </w:tc>
        <w:tc>
          <w:tcPr>
            <w:tcW w:w="1421" w:type="dxa"/>
            <w:gridSpan w:val="2"/>
          </w:tcPr>
          <w:p w:rsidR="00C9462F" w:rsidRDefault="00C9462F" w:rsidP="00044622">
            <w:pPr>
              <w:rPr>
                <w:rFonts w:ascii="仿宋_GB2312" w:eastAsia="仿宋_GB2312" w:hAnsi="仿宋_GB2312" w:cs="仿宋_GB2312"/>
                <w:sz w:val="24"/>
              </w:rPr>
            </w:pPr>
          </w:p>
        </w:tc>
        <w:tc>
          <w:tcPr>
            <w:tcW w:w="2674" w:type="dxa"/>
          </w:tcPr>
          <w:p w:rsidR="00C9462F" w:rsidRDefault="00C9462F" w:rsidP="00044622">
            <w:pPr>
              <w:tabs>
                <w:tab w:val="left" w:pos="720"/>
              </w:tabs>
              <w:rPr>
                <w:rFonts w:ascii="仿宋_GB2312" w:eastAsia="仿宋_GB2312" w:hAnsi="仿宋_GB2312" w:cs="仿宋_GB2312"/>
                <w:sz w:val="24"/>
              </w:rPr>
            </w:pPr>
          </w:p>
        </w:tc>
      </w:tr>
      <w:tr w:rsidR="00C9462F" w:rsidTr="00044622">
        <w:trPr>
          <w:trHeight w:val="1919"/>
        </w:trPr>
        <w:tc>
          <w:tcPr>
            <w:tcW w:w="9493" w:type="dxa"/>
            <w:gridSpan w:val="6"/>
          </w:tcPr>
          <w:p w:rsidR="00C9462F" w:rsidRDefault="006E25D0" w:rsidP="00044622">
            <w:pPr>
              <w:ind w:rightChars="-602" w:right="-1264"/>
              <w:rPr>
                <w:rFonts w:ascii="仿宋_GB2312" w:eastAsia="仿宋_GB2312" w:hAnsi="仿宋_GB2312" w:cs="仿宋_GB2312"/>
                <w:bCs/>
                <w:color w:val="000000" w:themeColor="text1"/>
                <w:sz w:val="24"/>
              </w:rPr>
            </w:pPr>
            <w:r>
              <w:rPr>
                <w:rFonts w:ascii="仿宋_GB2312" w:eastAsia="仿宋_GB2312" w:hAnsi="仿宋_GB2312" w:cs="仿宋_GB2312" w:hint="eastAsia"/>
                <w:bCs/>
                <w:color w:val="000000" w:themeColor="text1"/>
                <w:sz w:val="24"/>
              </w:rPr>
              <w:t>备注：参加培训的学员还需要提供以下确认信息：（请随报名电邮添加附件提交）</w:t>
            </w:r>
          </w:p>
          <w:p w:rsidR="00C9462F" w:rsidRDefault="006E25D0" w:rsidP="00044622">
            <w:pPr>
              <w:numPr>
                <w:ilvl w:val="0"/>
                <w:numId w:val="2"/>
              </w:numPr>
              <w:ind w:left="0"/>
              <w:rPr>
                <w:rFonts w:ascii="仿宋_GB2312" w:eastAsia="仿宋_GB2312" w:hAnsi="仿宋_GB2312" w:cs="仿宋_GB2312"/>
                <w:bCs/>
                <w:color w:val="000000" w:themeColor="text1"/>
                <w:sz w:val="24"/>
              </w:rPr>
            </w:pPr>
            <w:r>
              <w:rPr>
                <w:rFonts w:ascii="仿宋_GB2312" w:eastAsia="仿宋_GB2312" w:hAnsi="仿宋_GB2312" w:cs="仿宋_GB2312" w:hint="eastAsia"/>
                <w:bCs/>
                <w:color w:val="000000" w:themeColor="text1"/>
                <w:sz w:val="24"/>
              </w:rPr>
              <w:t>IETP证书（电子档）：</w:t>
            </w:r>
          </w:p>
          <w:p w:rsidR="00C9462F" w:rsidRDefault="006E25D0" w:rsidP="00044622">
            <w:pPr>
              <w:numPr>
                <w:ilvl w:val="0"/>
                <w:numId w:val="2"/>
              </w:numPr>
              <w:ind w:left="0"/>
              <w:rPr>
                <w:rFonts w:ascii="仿宋_GB2312" w:eastAsia="仿宋_GB2312" w:hAnsi="仿宋_GB2312" w:cs="仿宋_GB2312"/>
                <w:bCs/>
                <w:color w:val="000000" w:themeColor="text1"/>
                <w:sz w:val="24"/>
              </w:rPr>
            </w:pPr>
            <w:r>
              <w:rPr>
                <w:rFonts w:ascii="仿宋_GB2312" w:eastAsia="仿宋_GB2312" w:hAnsi="仿宋_GB2312" w:cs="仿宋_GB2312" w:hint="eastAsia"/>
                <w:bCs/>
                <w:color w:val="000000" w:themeColor="text1"/>
                <w:sz w:val="24"/>
              </w:rPr>
              <w:t>IETP “</w:t>
            </w:r>
            <w:proofErr w:type="gramStart"/>
            <w:r>
              <w:rPr>
                <w:rFonts w:ascii="仿宋_GB2312" w:eastAsia="仿宋_GB2312" w:hAnsi="仿宋_GB2312" w:cs="仿宋_GB2312" w:hint="eastAsia"/>
                <w:bCs/>
                <w:color w:val="000000" w:themeColor="text1"/>
                <w:sz w:val="24"/>
              </w:rPr>
              <w:t>Connect”系统上注册登记的联系人姓名</w:t>
            </w:r>
            <w:proofErr w:type="gramEnd"/>
            <w:r>
              <w:rPr>
                <w:rFonts w:ascii="仿宋_GB2312" w:eastAsia="仿宋_GB2312" w:hAnsi="仿宋_GB2312" w:cs="仿宋_GB2312" w:hint="eastAsia"/>
                <w:bCs/>
                <w:color w:val="000000" w:themeColor="text1"/>
                <w:sz w:val="24"/>
              </w:rPr>
              <w:t>、电话：</w:t>
            </w:r>
          </w:p>
          <w:p w:rsidR="00C9462F" w:rsidRDefault="006E25D0" w:rsidP="00044622">
            <w:pPr>
              <w:numPr>
                <w:ilvl w:val="0"/>
                <w:numId w:val="2"/>
              </w:numPr>
              <w:ind w:left="0"/>
              <w:rPr>
                <w:rFonts w:ascii="仿宋_GB2312" w:eastAsia="仿宋_GB2312" w:hAnsi="仿宋_GB2312" w:cs="仿宋_GB2312"/>
                <w:bCs/>
                <w:color w:val="000000" w:themeColor="text1"/>
                <w:sz w:val="24"/>
              </w:rPr>
            </w:pPr>
            <w:r>
              <w:rPr>
                <w:rFonts w:ascii="仿宋_GB2312" w:eastAsia="仿宋_GB2312" w:hAnsi="仿宋_GB2312" w:cs="仿宋_GB2312" w:hint="eastAsia"/>
                <w:bCs/>
                <w:color w:val="000000" w:themeColor="text1"/>
                <w:sz w:val="24"/>
              </w:rPr>
              <w:t>培训人员的厂牌：</w:t>
            </w:r>
          </w:p>
          <w:p w:rsidR="00C9462F" w:rsidRDefault="00C9462F" w:rsidP="00044622">
            <w:pPr>
              <w:ind w:rightChars="-602" w:right="-1264"/>
              <w:rPr>
                <w:rFonts w:ascii="仿宋_GB2312" w:eastAsia="仿宋_GB2312" w:hAnsi="仿宋_GB2312" w:cs="仿宋_GB2312"/>
                <w:bCs/>
                <w:color w:val="000000" w:themeColor="text1"/>
                <w:sz w:val="24"/>
              </w:rPr>
            </w:pPr>
          </w:p>
        </w:tc>
      </w:tr>
      <w:tr w:rsidR="00C9462F" w:rsidTr="00044622">
        <w:trPr>
          <w:trHeight w:val="4011"/>
        </w:trPr>
        <w:tc>
          <w:tcPr>
            <w:tcW w:w="9493" w:type="dxa"/>
            <w:gridSpan w:val="6"/>
          </w:tcPr>
          <w:p w:rsidR="00C9462F" w:rsidRDefault="00C9462F" w:rsidP="00044622">
            <w:pPr>
              <w:ind w:rightChars="-602" w:right="-1264"/>
              <w:rPr>
                <w:rFonts w:ascii="仿宋_GB2312" w:eastAsia="仿宋_GB2312" w:hAnsi="仿宋_GB2312" w:cs="仿宋_GB2312"/>
                <w:bCs/>
                <w:color w:val="000000" w:themeColor="text1"/>
                <w:sz w:val="24"/>
              </w:rPr>
            </w:pPr>
          </w:p>
          <w:p w:rsidR="00C9462F" w:rsidRDefault="006E25D0" w:rsidP="00044622">
            <w:pPr>
              <w:rPr>
                <w:rFonts w:ascii="仿宋_GB2312" w:eastAsia="仿宋_GB2312" w:hAnsi="仿宋_GB2312" w:cs="仿宋_GB2312"/>
                <w:bCs/>
                <w:color w:val="000000" w:themeColor="text1"/>
                <w:sz w:val="24"/>
              </w:rPr>
            </w:pPr>
            <w:r>
              <w:rPr>
                <w:rFonts w:ascii="仿宋_GB2312" w:eastAsia="仿宋_GB2312" w:hAnsi="仿宋_GB2312" w:cs="仿宋_GB2312" w:hint="eastAsia"/>
                <w:bCs/>
                <w:color w:val="000000" w:themeColor="text1"/>
                <w:sz w:val="24"/>
              </w:rPr>
              <w:t>本次培训企业准备提问的问题：</w:t>
            </w:r>
          </w:p>
          <w:p w:rsidR="00C9462F" w:rsidRDefault="00C9462F" w:rsidP="00044622">
            <w:pPr>
              <w:rPr>
                <w:rFonts w:ascii="仿宋_GB2312" w:eastAsia="仿宋_GB2312" w:hAnsi="仿宋_GB2312" w:cs="仿宋_GB2312"/>
                <w:bCs/>
                <w:color w:val="000000" w:themeColor="text1"/>
                <w:sz w:val="24"/>
              </w:rPr>
            </w:pPr>
          </w:p>
          <w:p w:rsidR="00C9462F" w:rsidRDefault="00C9462F" w:rsidP="00044622">
            <w:pPr>
              <w:numPr>
                <w:ilvl w:val="0"/>
                <w:numId w:val="3"/>
              </w:numPr>
              <w:ind w:left="0"/>
              <w:rPr>
                <w:rFonts w:ascii="仿宋_GB2312" w:eastAsia="仿宋_GB2312" w:hAnsi="仿宋_GB2312" w:cs="仿宋_GB2312"/>
                <w:bCs/>
                <w:color w:val="000000" w:themeColor="text1"/>
                <w:sz w:val="24"/>
              </w:rPr>
            </w:pPr>
          </w:p>
          <w:p w:rsidR="00C9462F" w:rsidRDefault="00C9462F" w:rsidP="00044622">
            <w:pPr>
              <w:rPr>
                <w:rFonts w:ascii="仿宋_GB2312" w:eastAsia="仿宋_GB2312" w:hAnsi="仿宋_GB2312" w:cs="仿宋_GB2312"/>
                <w:bCs/>
                <w:color w:val="000000" w:themeColor="text1"/>
                <w:sz w:val="24"/>
              </w:rPr>
            </w:pPr>
          </w:p>
          <w:p w:rsidR="00C9462F" w:rsidRDefault="006E25D0" w:rsidP="00044622">
            <w:pPr>
              <w:numPr>
                <w:ilvl w:val="0"/>
                <w:numId w:val="3"/>
              </w:numPr>
              <w:ind w:left="0"/>
              <w:rPr>
                <w:rFonts w:ascii="仿宋_GB2312" w:eastAsia="仿宋_GB2312" w:hAnsi="仿宋_GB2312" w:cs="仿宋_GB2312"/>
                <w:bCs/>
                <w:color w:val="000000" w:themeColor="text1"/>
                <w:sz w:val="24"/>
              </w:rPr>
            </w:pPr>
            <w:r>
              <w:rPr>
                <w:rFonts w:ascii="仿宋_GB2312" w:eastAsia="仿宋_GB2312" w:hAnsi="仿宋_GB2312" w:cs="仿宋_GB2312" w:hint="eastAsia"/>
                <w:bCs/>
                <w:color w:val="000000" w:themeColor="text1"/>
                <w:sz w:val="24"/>
              </w:rPr>
              <w:t xml:space="preserve"> </w:t>
            </w:r>
          </w:p>
          <w:p w:rsidR="00C9462F" w:rsidRDefault="00C9462F" w:rsidP="00044622">
            <w:pPr>
              <w:rPr>
                <w:rFonts w:ascii="仿宋_GB2312" w:eastAsia="仿宋_GB2312" w:hAnsi="仿宋_GB2312" w:cs="仿宋_GB2312"/>
                <w:bCs/>
                <w:color w:val="000000" w:themeColor="text1"/>
                <w:sz w:val="24"/>
              </w:rPr>
            </w:pPr>
          </w:p>
          <w:p w:rsidR="00C9462F" w:rsidRDefault="006E25D0" w:rsidP="00044622">
            <w:pPr>
              <w:numPr>
                <w:ilvl w:val="0"/>
                <w:numId w:val="3"/>
              </w:numPr>
              <w:ind w:left="0"/>
              <w:rPr>
                <w:rFonts w:ascii="仿宋_GB2312" w:eastAsia="仿宋_GB2312" w:hAnsi="仿宋_GB2312" w:cs="仿宋_GB2312"/>
                <w:bCs/>
                <w:color w:val="000000" w:themeColor="text1"/>
                <w:sz w:val="24"/>
              </w:rPr>
            </w:pPr>
            <w:r>
              <w:rPr>
                <w:rFonts w:ascii="仿宋_GB2312" w:eastAsia="仿宋_GB2312" w:hAnsi="仿宋_GB2312" w:cs="仿宋_GB2312" w:hint="eastAsia"/>
                <w:bCs/>
                <w:color w:val="000000" w:themeColor="text1"/>
                <w:sz w:val="24"/>
              </w:rPr>
              <w:t xml:space="preserve"> </w:t>
            </w:r>
          </w:p>
          <w:p w:rsidR="00C9462F" w:rsidRDefault="00C9462F" w:rsidP="00044622">
            <w:pPr>
              <w:rPr>
                <w:rFonts w:ascii="仿宋_GB2312" w:eastAsia="仿宋_GB2312" w:hAnsi="仿宋_GB2312" w:cs="仿宋_GB2312"/>
                <w:bCs/>
                <w:color w:val="000000" w:themeColor="text1"/>
                <w:sz w:val="24"/>
              </w:rPr>
            </w:pPr>
          </w:p>
          <w:p w:rsidR="00C9462F" w:rsidRDefault="006E25D0" w:rsidP="00044622">
            <w:pPr>
              <w:numPr>
                <w:ilvl w:val="0"/>
                <w:numId w:val="3"/>
              </w:numPr>
              <w:ind w:left="0"/>
              <w:rPr>
                <w:rFonts w:ascii="仿宋_GB2312" w:eastAsia="仿宋_GB2312" w:hAnsi="仿宋_GB2312" w:cs="仿宋_GB2312"/>
                <w:bCs/>
                <w:color w:val="000000" w:themeColor="text1"/>
                <w:sz w:val="24"/>
              </w:rPr>
            </w:pPr>
            <w:r>
              <w:rPr>
                <w:rFonts w:ascii="仿宋_GB2312" w:eastAsia="仿宋_GB2312" w:hAnsi="仿宋_GB2312" w:cs="仿宋_GB2312" w:hint="eastAsia"/>
                <w:bCs/>
                <w:color w:val="000000" w:themeColor="text1"/>
                <w:sz w:val="24"/>
              </w:rPr>
              <w:t xml:space="preserve"> </w:t>
            </w:r>
          </w:p>
          <w:p w:rsidR="00C9462F" w:rsidRDefault="00C9462F" w:rsidP="00044622">
            <w:pPr>
              <w:rPr>
                <w:rFonts w:ascii="仿宋_GB2312" w:eastAsia="仿宋_GB2312" w:hAnsi="仿宋_GB2312" w:cs="仿宋_GB2312"/>
                <w:bCs/>
                <w:color w:val="000000" w:themeColor="text1"/>
                <w:sz w:val="24"/>
              </w:rPr>
            </w:pPr>
          </w:p>
          <w:p w:rsidR="00C9462F" w:rsidRDefault="00C9462F" w:rsidP="00044622">
            <w:pPr>
              <w:numPr>
                <w:ilvl w:val="0"/>
                <w:numId w:val="3"/>
              </w:numPr>
              <w:ind w:left="0"/>
              <w:rPr>
                <w:rFonts w:ascii="仿宋_GB2312" w:eastAsia="仿宋_GB2312" w:hAnsi="仿宋_GB2312" w:cs="仿宋_GB2312"/>
                <w:bCs/>
                <w:color w:val="000000" w:themeColor="text1"/>
                <w:sz w:val="24"/>
              </w:rPr>
            </w:pPr>
          </w:p>
        </w:tc>
      </w:tr>
    </w:tbl>
    <w:p w:rsidR="00C9462F" w:rsidRDefault="00C9462F">
      <w:pPr>
        <w:ind w:firstLine="420"/>
        <w:rPr>
          <w:bCs/>
          <w:color w:val="000000" w:themeColor="text1"/>
        </w:rPr>
      </w:pPr>
    </w:p>
    <w:sectPr w:rsidR="00C9462F" w:rsidSect="00044622">
      <w:pgSz w:w="11906" w:h="16838"/>
      <w:pgMar w:top="1440" w:right="1080" w:bottom="1440" w:left="1080" w:header="851" w:footer="992" w:gutter="0"/>
      <w:cols w:space="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T Extra">
    <w:panose1 w:val="05050102010205020202"/>
    <w:charset w:val="02"/>
    <w:family w:val="roman"/>
    <w:pitch w:val="default"/>
    <w:sig w:usb0="80000000" w:usb1="00000000" w:usb2="00000000" w:usb3="00000000" w:csb0="00000000" w:csb1="00000000"/>
  </w:font>
  <w:font w:name="HelveticaNeue">
    <w:altName w:val="Times New Roman"/>
    <w:charset w:val="00"/>
    <w:family w:val="auto"/>
    <w:pitch w:val="default"/>
    <w:sig w:usb0="00000000" w:usb1="00000000" w:usb2="00000000" w:usb3="00000000" w:csb0="00040001" w:csb1="00000000"/>
  </w:font>
  <w:font w:name="仿宋">
    <w:panose1 w:val="02010609060101010101"/>
    <w:charset w:val="86"/>
    <w:family w:val="modern"/>
    <w:pitch w:val="fixed"/>
    <w:sig w:usb0="800002BF" w:usb1="38CF7CFA" w:usb2="00000016" w:usb3="00000000" w:csb0="00040001" w:csb1="00000000"/>
  </w:font>
  <w:font w:name="华康标题宋W9(P)">
    <w:altName w:val="宋体"/>
    <w:charset w:val="86"/>
    <w:family w:val="auto"/>
    <w:pitch w:val="default"/>
    <w:sig w:usb0="00000000" w:usb1="00000000" w:usb2="00000012" w:usb3="00000000" w:csb0="00040000" w:csb1="00000000"/>
  </w:font>
  <w:font w:name="创艺简">
    <w:altName w:val="Times New Roman"/>
    <w:charset w:val="00"/>
    <w:family w:val="auto"/>
    <w:pitch w:val="default"/>
  </w:font>
  <w:font w:name="仿宋_GB2312">
    <w:altName w:val="仿宋"/>
    <w:charset w:val="86"/>
    <w:family w:val="auto"/>
    <w:pitch w:val="default"/>
    <w:sig w:usb0="00000001"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3084821"/>
    <w:multiLevelType w:val="singleLevel"/>
    <w:tmpl w:val="C3084821"/>
    <w:lvl w:ilvl="0">
      <w:start w:val="1"/>
      <w:numFmt w:val="decimal"/>
      <w:lvlText w:val="%1."/>
      <w:lvlJc w:val="left"/>
      <w:pPr>
        <w:ind w:left="425" w:hanging="425"/>
      </w:pPr>
      <w:rPr>
        <w:rFonts w:hint="default"/>
      </w:rPr>
    </w:lvl>
  </w:abstractNum>
  <w:abstractNum w:abstractNumId="1" w15:restartNumberingAfterBreak="0">
    <w:nsid w:val="C6D8A3E4"/>
    <w:multiLevelType w:val="singleLevel"/>
    <w:tmpl w:val="C6D8A3E4"/>
    <w:lvl w:ilvl="0">
      <w:start w:val="1"/>
      <w:numFmt w:val="decimal"/>
      <w:lvlText w:val="%1."/>
      <w:lvlJc w:val="left"/>
      <w:pPr>
        <w:ind w:left="425" w:hanging="425"/>
      </w:pPr>
      <w:rPr>
        <w:rFonts w:hint="default"/>
      </w:rPr>
    </w:lvl>
  </w:abstractNum>
  <w:abstractNum w:abstractNumId="2" w15:restartNumberingAfterBreak="0">
    <w:nsid w:val="23284CFA"/>
    <w:multiLevelType w:val="singleLevel"/>
    <w:tmpl w:val="23284CFA"/>
    <w:lvl w:ilvl="0">
      <w:start w:val="1"/>
      <w:numFmt w:val="chineseCounting"/>
      <w:suff w:val="nothing"/>
      <w:lvlText w:val="%1、"/>
      <w:lvlJc w:val="left"/>
      <w:pPr>
        <w:ind w:left="0" w:firstLine="420"/>
      </w:pPr>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36F271B"/>
    <w:rsid w:val="00044622"/>
    <w:rsid w:val="006E25D0"/>
    <w:rsid w:val="00C9462F"/>
    <w:rsid w:val="08F513A6"/>
    <w:rsid w:val="13D767B0"/>
    <w:rsid w:val="1A0E30CE"/>
    <w:rsid w:val="1D5445DC"/>
    <w:rsid w:val="269B1D43"/>
    <w:rsid w:val="35BE7393"/>
    <w:rsid w:val="35DC2DF5"/>
    <w:rsid w:val="3F8F3E49"/>
    <w:rsid w:val="436F271B"/>
    <w:rsid w:val="45C1521B"/>
    <w:rsid w:val="4AA97563"/>
    <w:rsid w:val="52A151E8"/>
    <w:rsid w:val="63FB351D"/>
    <w:rsid w:val="642777C8"/>
    <w:rsid w:val="68DF494D"/>
    <w:rsid w:val="6AD457FC"/>
    <w:rsid w:val="718F1E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5544405B"/>
  <w15:docId w15:val="{CE26E8FA-847E-4467-8746-CD722CA54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qFormat/>
    <w:rPr>
      <w:color w:val="0000FF"/>
      <w:u w:val="single"/>
    </w:rPr>
  </w:style>
  <w:style w:type="paragraph" w:customStyle="1" w:styleId="1">
    <w:name w:val="样式1"/>
    <w:basedOn w:val="a"/>
    <w:rPr>
      <w:rFonts w:ascii="MT Extra" w:hAnsi="MT Extra"/>
      <w:sz w:val="28"/>
    </w:rPr>
  </w:style>
  <w:style w:type="paragraph" w:customStyle="1" w:styleId="standard-content-copy">
    <w:name w:val="standard-content-copy"/>
    <w:basedOn w:val="a"/>
    <w:pPr>
      <w:widowControl/>
      <w:spacing w:after="180" w:line="240" w:lineRule="atLeast"/>
      <w:jc w:val="left"/>
    </w:pPr>
    <w:rPr>
      <w:rFonts w:ascii="HelveticaNeue" w:eastAsia="Times New Roman" w:hAnsi="HelveticaNeue"/>
      <w:color w:val="272C49"/>
      <w:kern w:val="0"/>
      <w:szCs w:val="21"/>
    </w:rPr>
  </w:style>
  <w:style w:type="paragraph" w:styleId="a4">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25195;&#25551;&#20214;&#21457;&#33267;&#37038;&#31665;&#65306;nbtjpa_zlp@126.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261</Words>
  <Characters>1488</Characters>
  <Application>Microsoft Office Word</Application>
  <DocSecurity>0</DocSecurity>
  <Lines>12</Lines>
  <Paragraphs>3</Paragraphs>
  <ScaleCrop>false</ScaleCrop>
  <Company/>
  <LinksUpToDate>false</LinksUpToDate>
  <CharactersWithSpaces>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周三多</dc:creator>
  <cp:lastModifiedBy>Sam He</cp:lastModifiedBy>
  <cp:revision>3</cp:revision>
  <dcterms:created xsi:type="dcterms:W3CDTF">2021-09-30T08:31:00Z</dcterms:created>
  <dcterms:modified xsi:type="dcterms:W3CDTF">2021-10-02T01:44:00Z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8919C2BAB70D47CA8CA39D80DB8A1C0B</vt:lpwstr>
  </property>
</Properties>
</file>